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B4C80" w14:textId="77777777" w:rsidR="00CC4E18" w:rsidRDefault="00CC4E18" w:rsidP="004B6B69">
      <w:pPr>
        <w:pStyle w:val="Heading1"/>
        <w:rPr>
          <w:rFonts w:ascii="Calibri" w:eastAsiaTheme="minorHAnsi" w:hAnsi="Calibri" w:cs="Calibri"/>
          <w:bCs w:val="0"/>
          <w:caps/>
          <w:color w:val="002060"/>
          <w:sz w:val="32"/>
          <w:lang w:val="en-US"/>
        </w:rPr>
      </w:pPr>
    </w:p>
    <w:p w14:paraId="13D2ABC3" w14:textId="72DE6B2D" w:rsidR="00CC4E18" w:rsidRPr="0005604E" w:rsidRDefault="00CC4E18" w:rsidP="00CC4E18">
      <w:pPr>
        <w:pStyle w:val="Heading1"/>
        <w:jc w:val="center"/>
        <w:rPr>
          <w:rFonts w:ascii="Calibri" w:eastAsiaTheme="minorHAnsi" w:hAnsi="Calibri" w:cs="Calibri"/>
          <w:bCs w:val="0"/>
          <w:caps/>
          <w:color w:val="002060"/>
          <w:sz w:val="32"/>
          <w:lang w:val="en-US"/>
        </w:rPr>
      </w:pPr>
      <w:r w:rsidRPr="0005604E">
        <w:rPr>
          <w:rFonts w:ascii="Calibri" w:eastAsiaTheme="minorHAnsi" w:hAnsi="Calibri" w:cs="Calibri"/>
          <w:bCs w:val="0"/>
          <w:caps/>
          <w:color w:val="002060"/>
          <w:sz w:val="32"/>
          <w:lang w:val="en-US"/>
        </w:rPr>
        <w:t xml:space="preserve">Pandemic PPE Transitional Support </w:t>
      </w:r>
      <w:r w:rsidR="007A02E7">
        <w:rPr>
          <w:rFonts w:ascii="Calibri" w:eastAsiaTheme="minorHAnsi" w:hAnsi="Calibri" w:cs="Calibri"/>
          <w:bCs w:val="0"/>
          <w:caps/>
          <w:color w:val="002060"/>
          <w:sz w:val="32"/>
          <w:lang w:val="en-US"/>
        </w:rPr>
        <w:t>(PPTS</w:t>
      </w:r>
      <w:r w:rsidRPr="0005604E">
        <w:rPr>
          <w:rFonts w:ascii="Calibri" w:eastAsiaTheme="minorHAnsi" w:hAnsi="Calibri" w:cs="Calibri"/>
          <w:bCs w:val="0"/>
          <w:caps/>
          <w:color w:val="002060"/>
          <w:sz w:val="32"/>
          <w:lang w:val="en-US"/>
        </w:rPr>
        <w:t>)</w:t>
      </w:r>
    </w:p>
    <w:p w14:paraId="1414027A" w14:textId="547BA842" w:rsidR="00CC4E18" w:rsidRPr="0005604E" w:rsidRDefault="00CC4E18" w:rsidP="00CC4E18">
      <w:pPr>
        <w:pStyle w:val="Heading1"/>
        <w:jc w:val="center"/>
        <w:rPr>
          <w:rFonts w:ascii="Calibri" w:eastAsiaTheme="minorHAnsi" w:hAnsi="Calibri" w:cs="Calibri"/>
          <w:bCs w:val="0"/>
          <w:caps/>
          <w:color w:val="002060"/>
          <w:sz w:val="32"/>
          <w:lang w:val="en-US"/>
        </w:rPr>
      </w:pPr>
      <w:r w:rsidRPr="0005604E">
        <w:rPr>
          <w:rFonts w:ascii="Calibri" w:eastAsiaTheme="minorHAnsi" w:hAnsi="Calibri" w:cs="Calibri"/>
          <w:bCs w:val="0"/>
          <w:caps/>
          <w:color w:val="002060"/>
          <w:sz w:val="32"/>
          <w:lang w:val="en-US"/>
        </w:rPr>
        <w:t xml:space="preserve">FREQUENTLY ASKED QUESTIONS </w:t>
      </w:r>
    </w:p>
    <w:p w14:paraId="5EAFC35B" w14:textId="35978619" w:rsidR="00CC4E18" w:rsidRPr="0005604E" w:rsidRDefault="00B00F26" w:rsidP="00CC4E18">
      <w:pPr>
        <w:pStyle w:val="Heading1"/>
        <w:jc w:val="center"/>
        <w:rPr>
          <w:b w:val="0"/>
          <w:sz w:val="28"/>
          <w:lang w:val="en-US"/>
        </w:rPr>
      </w:pPr>
      <w:r>
        <w:rPr>
          <w:rFonts w:ascii="Calibri" w:eastAsiaTheme="minorHAnsi" w:hAnsi="Calibri" w:cs="Calibri"/>
          <w:b w:val="0"/>
          <w:bCs w:val="0"/>
          <w:color w:val="002060"/>
          <w:sz w:val="28"/>
          <w:lang w:val="en-US"/>
        </w:rPr>
        <w:t xml:space="preserve">Last Updated: </w:t>
      </w:r>
      <w:r w:rsidR="0015651A">
        <w:rPr>
          <w:rFonts w:ascii="Calibri" w:eastAsiaTheme="minorHAnsi" w:hAnsi="Calibri" w:cs="Calibri"/>
          <w:b w:val="0"/>
          <w:bCs w:val="0"/>
          <w:color w:val="002060"/>
          <w:sz w:val="28"/>
          <w:lang w:val="en-US"/>
        </w:rPr>
        <w:t>August 4</w:t>
      </w:r>
      <w:r w:rsidR="00CC4E18" w:rsidRPr="0005604E">
        <w:rPr>
          <w:rFonts w:ascii="Calibri" w:eastAsiaTheme="minorHAnsi" w:hAnsi="Calibri" w:cs="Calibri"/>
          <w:b w:val="0"/>
          <w:bCs w:val="0"/>
          <w:color w:val="002060"/>
          <w:sz w:val="28"/>
          <w:lang w:val="en-US"/>
        </w:rPr>
        <w:t>, 2020</w:t>
      </w:r>
    </w:p>
    <w:p w14:paraId="17E66D60" w14:textId="77777777" w:rsidR="00CC4E18" w:rsidRPr="0005604E" w:rsidRDefault="00CC4E18" w:rsidP="00CC4E18">
      <w:pPr>
        <w:rPr>
          <w:lang w:val="en-US"/>
        </w:rPr>
      </w:pPr>
    </w:p>
    <w:p w14:paraId="7DFEC441" w14:textId="77777777" w:rsidR="00CC4E18" w:rsidRPr="0005604E" w:rsidRDefault="00CC4E18" w:rsidP="00CC4E18">
      <w:pPr>
        <w:pStyle w:val="Heading1"/>
        <w:jc w:val="center"/>
        <w:rPr>
          <w:rFonts w:ascii="Calibri" w:eastAsiaTheme="minorHAnsi" w:hAnsi="Calibri" w:cs="Calibri"/>
          <w:bCs w:val="0"/>
          <w:caps/>
          <w:color w:val="002060"/>
          <w:sz w:val="32"/>
          <w:lang w:val="en-US"/>
        </w:rPr>
      </w:pPr>
    </w:p>
    <w:p w14:paraId="31BBDD49" w14:textId="77777777" w:rsidR="00CC4E18" w:rsidRPr="0005604E" w:rsidRDefault="00CC4E18">
      <w:pPr>
        <w:rPr>
          <w:rFonts w:ascii="Calibri" w:hAnsi="Calibri" w:cs="Calibri"/>
          <w:b/>
          <w:lang w:val="en-US"/>
        </w:rPr>
      </w:pPr>
      <w:r w:rsidRPr="0005604E">
        <w:rPr>
          <w:rFonts w:ascii="Calibri" w:hAnsi="Calibri" w:cs="Calibri"/>
          <w:b/>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50"/>
      </w:tblGrid>
      <w:tr w:rsidR="004B25C5" w:rsidRPr="0005604E" w14:paraId="1C4A938B" w14:textId="77777777" w:rsidTr="00703611">
        <w:trPr>
          <w:trHeight w:val="530"/>
        </w:trPr>
        <w:tc>
          <w:tcPr>
            <w:tcW w:w="12950" w:type="dxa"/>
            <w:tcBorders>
              <w:top w:val="single" w:sz="4" w:space="0" w:color="BFBFBF" w:themeColor="background1" w:themeShade="BF"/>
            </w:tcBorders>
            <w:shd w:val="clear" w:color="auto" w:fill="00338D"/>
            <w:vAlign w:val="center"/>
          </w:tcPr>
          <w:p w14:paraId="01BF2066" w14:textId="070F3BC8" w:rsidR="004B25C5" w:rsidRPr="0005604E" w:rsidRDefault="00CC4E18" w:rsidP="00A72777">
            <w:pPr>
              <w:spacing w:before="60" w:after="60"/>
              <w:ind w:left="720" w:hanging="720"/>
              <w:rPr>
                <w:rFonts w:ascii="Calibri" w:hAnsi="Calibri" w:cs="Calibri"/>
                <w:b/>
                <w:color w:val="FFFFFF" w:themeColor="background1"/>
                <w:lang w:val="en-US"/>
              </w:rPr>
            </w:pPr>
            <w:r w:rsidRPr="0005604E">
              <w:rPr>
                <w:rFonts w:ascii="Calibri" w:hAnsi="Calibri" w:cs="Calibri"/>
                <w:lang w:val="en-US"/>
              </w:rPr>
              <w:lastRenderedPageBreak/>
              <w:t xml:space="preserve"> </w:t>
            </w:r>
            <w:r w:rsidR="004B25C5" w:rsidRPr="0005604E">
              <w:rPr>
                <w:rFonts w:ascii="Calibri" w:hAnsi="Calibri" w:cs="Calibri"/>
                <w:b/>
                <w:color w:val="FFFFFF" w:themeColor="background1"/>
                <w:lang w:val="en-US"/>
              </w:rPr>
              <w:t>Purpose</w:t>
            </w:r>
          </w:p>
        </w:tc>
      </w:tr>
    </w:tbl>
    <w:p w14:paraId="61A909F0" w14:textId="3BB06333" w:rsidR="004B25C5" w:rsidRPr="0005604E" w:rsidRDefault="004B25C5" w:rsidP="00665D71">
      <w:pPr>
        <w:spacing w:before="120" w:after="360"/>
        <w:rPr>
          <w:rFonts w:ascii="Calibri" w:hAnsi="Calibri" w:cs="Calibri"/>
          <w:lang w:val="en-US"/>
        </w:rPr>
      </w:pPr>
      <w:r w:rsidRPr="0005604E">
        <w:rPr>
          <w:rFonts w:ascii="Calibri" w:hAnsi="Calibri" w:cs="Calibri"/>
          <w:lang w:val="en-US"/>
        </w:rPr>
        <w:t xml:space="preserve">This document presents Frequently Asked Questions about Pandemic PPE Transitional Support </w:t>
      </w:r>
      <w:r w:rsidR="007A02E7">
        <w:rPr>
          <w:rFonts w:ascii="Calibri" w:hAnsi="Calibri" w:cs="Calibri"/>
          <w:lang w:val="en-US"/>
        </w:rPr>
        <w:t>(PPTS</w:t>
      </w:r>
      <w:r w:rsidR="004E181C">
        <w:rPr>
          <w:rFonts w:ascii="Calibri" w:hAnsi="Calibri" w:cs="Calibri"/>
          <w:lang w:val="en-US"/>
        </w:rPr>
        <w:t>) to support regional supply chain leads and in scope providers.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12235"/>
      </w:tblGrid>
      <w:tr w:rsidR="00A72777" w:rsidRPr="0005604E" w14:paraId="259FCF04" w14:textId="77777777" w:rsidTr="00703611">
        <w:trPr>
          <w:trHeight w:val="494"/>
        </w:trPr>
        <w:tc>
          <w:tcPr>
            <w:tcW w:w="12950" w:type="dxa"/>
            <w:gridSpan w:val="2"/>
            <w:tcBorders>
              <w:top w:val="single" w:sz="4" w:space="0" w:color="BFBFBF" w:themeColor="background1" w:themeShade="BF"/>
            </w:tcBorders>
            <w:shd w:val="clear" w:color="auto" w:fill="00338D"/>
            <w:vAlign w:val="center"/>
          </w:tcPr>
          <w:p w14:paraId="1C8140CE" w14:textId="6B6670A1" w:rsidR="00A72777" w:rsidRPr="0005604E" w:rsidRDefault="00A72777" w:rsidP="00A72777">
            <w:pPr>
              <w:spacing w:before="60" w:after="60"/>
              <w:ind w:left="720" w:hanging="720"/>
              <w:rPr>
                <w:rFonts w:ascii="Calibri" w:hAnsi="Calibri" w:cs="Calibri"/>
                <w:b/>
              </w:rPr>
            </w:pPr>
            <w:r w:rsidRPr="0005604E">
              <w:rPr>
                <w:rFonts w:ascii="Calibri" w:hAnsi="Calibri" w:cs="Calibri"/>
                <w:b/>
                <w:color w:val="FFFFFF" w:themeColor="background1"/>
                <w:lang w:val="en-US"/>
              </w:rPr>
              <w:t>Frequently A</w:t>
            </w:r>
            <w:r w:rsidR="004B25C5" w:rsidRPr="0005604E">
              <w:rPr>
                <w:rFonts w:ascii="Calibri" w:hAnsi="Calibri" w:cs="Calibri"/>
                <w:b/>
                <w:color w:val="FFFFFF" w:themeColor="background1"/>
                <w:lang w:val="en-US"/>
              </w:rPr>
              <w:t>sked Questions</w:t>
            </w:r>
          </w:p>
        </w:tc>
      </w:tr>
      <w:tr w:rsidR="004B25C5" w:rsidRPr="0005604E" w14:paraId="60AD7ED4" w14:textId="77777777" w:rsidTr="00092722">
        <w:trPr>
          <w:trHeight w:val="350"/>
        </w:trPr>
        <w:tc>
          <w:tcPr>
            <w:tcW w:w="12950" w:type="dxa"/>
            <w:gridSpan w:val="2"/>
            <w:tcBorders>
              <w:top w:val="single" w:sz="4" w:space="0" w:color="BFBFBF" w:themeColor="background1" w:themeShade="BF"/>
              <w:bottom w:val="single" w:sz="4" w:space="0" w:color="BFBFBF" w:themeColor="background1" w:themeShade="BF"/>
            </w:tcBorders>
            <w:shd w:val="clear" w:color="auto" w:fill="0070C0"/>
            <w:vAlign w:val="center"/>
          </w:tcPr>
          <w:p w14:paraId="317E9882" w14:textId="45C05290" w:rsidR="004B25C5" w:rsidRPr="0005604E" w:rsidRDefault="004B25C5" w:rsidP="00A72777">
            <w:pPr>
              <w:spacing w:before="60" w:after="60"/>
              <w:ind w:left="720" w:hanging="720"/>
              <w:rPr>
                <w:rFonts w:ascii="Calibri" w:hAnsi="Calibri" w:cs="Calibri"/>
                <w:b/>
                <w:color w:val="FFFFFF" w:themeColor="background1"/>
                <w:lang w:val="en-US"/>
              </w:rPr>
            </w:pPr>
            <w:r w:rsidRPr="0005604E">
              <w:rPr>
                <w:rFonts w:ascii="Calibri" w:hAnsi="Calibri" w:cs="Calibri"/>
                <w:b/>
                <w:color w:val="FFFFFF" w:themeColor="background1"/>
                <w:lang w:val="en-US"/>
              </w:rPr>
              <w:t>Overview</w:t>
            </w:r>
          </w:p>
        </w:tc>
      </w:tr>
      <w:tr w:rsidR="00092722" w:rsidRPr="0005604E" w14:paraId="1527E045" w14:textId="77777777" w:rsidTr="00092722">
        <w:tc>
          <w:tcPr>
            <w:tcW w:w="715" w:type="dxa"/>
            <w:tcBorders>
              <w:top w:val="single" w:sz="4" w:space="0" w:color="BFBFBF" w:themeColor="background1" w:themeShade="BF"/>
            </w:tcBorders>
          </w:tcPr>
          <w:p w14:paraId="6B4CA1A9" w14:textId="041BB859" w:rsidR="00092722" w:rsidRPr="0005604E" w:rsidRDefault="00092722" w:rsidP="00092722">
            <w:pPr>
              <w:spacing w:before="60" w:afterLines="60" w:after="144"/>
              <w:rPr>
                <w:rFonts w:ascii="Calibri" w:hAnsi="Calibri" w:cs="Calibri"/>
                <w:b/>
                <w:lang w:val="en-US"/>
              </w:rPr>
            </w:pPr>
            <w:r w:rsidRPr="0005604E">
              <w:rPr>
                <w:rFonts w:ascii="Calibri" w:hAnsi="Calibri" w:cs="Calibri"/>
                <w:b/>
                <w:lang w:val="en-US"/>
              </w:rPr>
              <w:t>Q1:</w:t>
            </w:r>
          </w:p>
        </w:tc>
        <w:tc>
          <w:tcPr>
            <w:tcW w:w="12235" w:type="dxa"/>
            <w:tcBorders>
              <w:top w:val="single" w:sz="4" w:space="0" w:color="BFBFBF" w:themeColor="background1" w:themeShade="BF"/>
            </w:tcBorders>
          </w:tcPr>
          <w:p w14:paraId="75E2B432" w14:textId="73A45494" w:rsidR="00092722" w:rsidRPr="0005604E" w:rsidRDefault="00092722" w:rsidP="007A02E7">
            <w:pPr>
              <w:spacing w:before="60" w:afterLines="60" w:after="144"/>
              <w:ind w:left="720" w:hanging="720"/>
              <w:rPr>
                <w:rFonts w:ascii="Calibri" w:hAnsi="Calibri" w:cs="Calibri"/>
                <w:b/>
              </w:rPr>
            </w:pPr>
            <w:r w:rsidRPr="0005604E">
              <w:rPr>
                <w:rFonts w:ascii="Calibri" w:hAnsi="Calibri" w:cs="Calibri"/>
                <w:b/>
              </w:rPr>
              <w:t>What is the purpose of the Pandemic PPE Tra</w:t>
            </w:r>
            <w:r w:rsidR="007A02E7">
              <w:rPr>
                <w:rFonts w:ascii="Calibri" w:hAnsi="Calibri" w:cs="Calibri"/>
                <w:b/>
              </w:rPr>
              <w:t>nsitional Support (PPTS</w:t>
            </w:r>
            <w:r w:rsidRPr="0005604E">
              <w:rPr>
                <w:rFonts w:ascii="Calibri" w:hAnsi="Calibri" w:cs="Calibri"/>
                <w:b/>
              </w:rPr>
              <w:t>)?</w:t>
            </w:r>
          </w:p>
        </w:tc>
      </w:tr>
      <w:tr w:rsidR="00092722" w:rsidRPr="0005604E" w14:paraId="29AE71E6" w14:textId="77777777" w:rsidTr="00253264">
        <w:trPr>
          <w:trHeight w:val="2529"/>
        </w:trPr>
        <w:tc>
          <w:tcPr>
            <w:tcW w:w="715" w:type="dxa"/>
            <w:tcBorders>
              <w:bottom w:val="single" w:sz="4" w:space="0" w:color="BFBFBF" w:themeColor="background1" w:themeShade="BF"/>
            </w:tcBorders>
          </w:tcPr>
          <w:p w14:paraId="6D916D73" w14:textId="367BE794" w:rsidR="00092722" w:rsidRPr="0005604E" w:rsidRDefault="00092722" w:rsidP="00092722">
            <w:pPr>
              <w:spacing w:before="60" w:afterLines="60" w:after="144"/>
              <w:rPr>
                <w:rFonts w:ascii="Calibri" w:hAnsi="Calibri" w:cs="Calibri"/>
                <w:b/>
                <w:lang w:val="en-US"/>
              </w:rPr>
            </w:pPr>
            <w:r w:rsidRPr="0005604E">
              <w:rPr>
                <w:rFonts w:ascii="Calibri" w:hAnsi="Calibri" w:cs="Calibri"/>
              </w:rPr>
              <w:t>A1:</w:t>
            </w:r>
            <w:r w:rsidRPr="0005604E">
              <w:rPr>
                <w:rFonts w:ascii="Calibri" w:hAnsi="Calibri" w:cs="Calibri"/>
              </w:rPr>
              <w:tab/>
            </w:r>
          </w:p>
        </w:tc>
        <w:tc>
          <w:tcPr>
            <w:tcW w:w="12235" w:type="dxa"/>
            <w:tcBorders>
              <w:bottom w:val="single" w:sz="4" w:space="0" w:color="BFBFBF" w:themeColor="background1" w:themeShade="BF"/>
            </w:tcBorders>
          </w:tcPr>
          <w:p w14:paraId="46DA824B" w14:textId="744417A5" w:rsidR="00092722" w:rsidRPr="0005604E" w:rsidRDefault="00092722" w:rsidP="00D9702A">
            <w:pPr>
              <w:spacing w:before="60" w:after="60" w:line="276" w:lineRule="auto"/>
              <w:rPr>
                <w:rFonts w:ascii="Calibri" w:hAnsi="Calibri" w:cs="Calibri"/>
                <w:lang w:val="en-US"/>
              </w:rPr>
            </w:pPr>
            <w:r w:rsidRPr="0005604E">
              <w:rPr>
                <w:rFonts w:ascii="Calibri" w:hAnsi="Calibri" w:cs="Calibri"/>
                <w:lang w:val="en-US"/>
              </w:rPr>
              <w:t xml:space="preserve">As we move towards gradually </w:t>
            </w:r>
            <w:r w:rsidR="007C0912" w:rsidRPr="0005604E">
              <w:rPr>
                <w:rFonts w:ascii="Calibri" w:hAnsi="Calibri" w:cs="Calibri"/>
                <w:lang w:val="en-US"/>
              </w:rPr>
              <w:t>re-</w:t>
            </w:r>
            <w:r w:rsidRPr="0005604E">
              <w:rPr>
                <w:rFonts w:ascii="Calibri" w:hAnsi="Calibri" w:cs="Calibri"/>
                <w:lang w:val="en-US"/>
              </w:rPr>
              <w:t>opening the economy,</w:t>
            </w:r>
            <w:r w:rsidR="007D6FAD" w:rsidRPr="0005604E">
              <w:rPr>
                <w:rFonts w:ascii="Calibri" w:hAnsi="Calibri" w:cs="Calibri"/>
                <w:lang w:val="en-US"/>
              </w:rPr>
              <w:t xml:space="preserve"> the province</w:t>
            </w:r>
            <w:r w:rsidRPr="0005604E">
              <w:rPr>
                <w:rFonts w:ascii="Calibri" w:hAnsi="Calibri" w:cs="Calibri"/>
                <w:lang w:val="en-US"/>
              </w:rPr>
              <w:t xml:space="preserve"> recognizes that some </w:t>
            </w:r>
            <w:r w:rsidR="00AC34AC" w:rsidRPr="0005604E">
              <w:rPr>
                <w:rFonts w:ascii="Calibri" w:hAnsi="Calibri" w:cs="Calibri"/>
                <w:lang w:val="en-US"/>
              </w:rPr>
              <w:t xml:space="preserve">healthcare </w:t>
            </w:r>
            <w:r w:rsidRPr="0005604E">
              <w:rPr>
                <w:rFonts w:ascii="Calibri" w:hAnsi="Calibri" w:cs="Calibri"/>
                <w:lang w:val="en-US"/>
              </w:rPr>
              <w:t xml:space="preserve">sectors require support securing PPE. Many </w:t>
            </w:r>
            <w:r w:rsidR="00665D71" w:rsidRPr="0005604E">
              <w:rPr>
                <w:rFonts w:ascii="Calibri" w:hAnsi="Calibri" w:cs="Calibri"/>
                <w:lang w:val="en-US"/>
              </w:rPr>
              <w:t xml:space="preserve">community-based </w:t>
            </w:r>
            <w:r w:rsidRPr="0005604E">
              <w:rPr>
                <w:rFonts w:ascii="Calibri" w:hAnsi="Calibri" w:cs="Calibri"/>
                <w:lang w:val="en-US"/>
              </w:rPr>
              <w:t xml:space="preserve">providers face challenges that include new sourcing complexities, inaccessible pricing, and lack of administrative resourcing required to support supply chain functionality. Organizations that did not have established PPE supply chains prior to the pandemic or whose supply chains failed have been particularly disadvantaged. </w:t>
            </w:r>
          </w:p>
          <w:p w14:paraId="7F20D593" w14:textId="46C01417" w:rsidR="008C2D11" w:rsidRPr="0005604E" w:rsidRDefault="00092722" w:rsidP="007A02E7">
            <w:pPr>
              <w:rPr>
                <w:rFonts w:ascii="Calibri" w:hAnsi="Calibri" w:cs="Calibri"/>
                <w:b/>
                <w:lang w:val="en-US"/>
              </w:rPr>
            </w:pPr>
            <w:r w:rsidRPr="0005604E">
              <w:rPr>
                <w:rFonts w:ascii="Calibri" w:hAnsi="Calibri" w:cs="Calibri"/>
                <w:lang w:val="en-US"/>
              </w:rPr>
              <w:t xml:space="preserve">To address these challenges, </w:t>
            </w:r>
            <w:r w:rsidR="0011179D" w:rsidRPr="0005604E">
              <w:rPr>
                <w:rFonts w:ascii="Calibri" w:hAnsi="Calibri" w:cs="Calibri"/>
                <w:lang w:val="en-US"/>
              </w:rPr>
              <w:t>the province</w:t>
            </w:r>
            <w:r w:rsidRPr="0005604E">
              <w:rPr>
                <w:rFonts w:ascii="Calibri" w:hAnsi="Calibri" w:cs="Calibri"/>
                <w:lang w:val="en-US"/>
              </w:rPr>
              <w:t xml:space="preserve"> has </w:t>
            </w:r>
            <w:r w:rsidR="006E2D48">
              <w:rPr>
                <w:rFonts w:ascii="Calibri" w:hAnsi="Calibri" w:cs="Calibri"/>
                <w:lang w:val="en-US"/>
              </w:rPr>
              <w:t xml:space="preserve">changed its policy to </w:t>
            </w:r>
            <w:r w:rsidR="006E2D48">
              <w:rPr>
                <w:rFonts w:ascii="Calibri" w:hAnsi="Calibri" w:cs="Calibri"/>
              </w:rPr>
              <w:t xml:space="preserve">provide </w:t>
            </w:r>
            <w:r w:rsidRPr="0005604E">
              <w:rPr>
                <w:rFonts w:ascii="Calibri" w:hAnsi="Calibri" w:cs="Calibri"/>
              </w:rPr>
              <w:t xml:space="preserve">transitional </w:t>
            </w:r>
            <w:r w:rsidR="007A02E7">
              <w:rPr>
                <w:rFonts w:ascii="Calibri" w:hAnsi="Calibri" w:cs="Calibri"/>
              </w:rPr>
              <w:t>support</w:t>
            </w:r>
            <w:r w:rsidRPr="0005604E">
              <w:rPr>
                <w:rFonts w:ascii="Calibri" w:hAnsi="Calibri" w:cs="Calibri"/>
              </w:rPr>
              <w:t xml:space="preserve"> </w:t>
            </w:r>
            <w:r w:rsidR="006E2D48">
              <w:rPr>
                <w:rFonts w:ascii="Calibri" w:hAnsi="Calibri" w:cs="Calibri"/>
                <w:lang w:val="en-US"/>
              </w:rPr>
              <w:t xml:space="preserve">for </w:t>
            </w:r>
            <w:r w:rsidRPr="0005604E">
              <w:rPr>
                <w:rFonts w:ascii="Calibri" w:hAnsi="Calibri" w:cs="Calibri"/>
                <w:lang w:val="en-US"/>
              </w:rPr>
              <w:t xml:space="preserve">healthcare </w:t>
            </w:r>
            <w:r w:rsidR="00E23159" w:rsidRPr="0005604E">
              <w:rPr>
                <w:rFonts w:ascii="Calibri" w:hAnsi="Calibri" w:cs="Calibri"/>
                <w:lang w:val="en-US"/>
              </w:rPr>
              <w:t xml:space="preserve">providers / organizations </w:t>
            </w:r>
            <w:r w:rsidRPr="0005604E">
              <w:rPr>
                <w:rFonts w:ascii="Calibri" w:hAnsi="Calibri" w:cs="Calibri"/>
                <w:lang w:val="en-US"/>
              </w:rPr>
              <w:t xml:space="preserve">to </w:t>
            </w:r>
            <w:r w:rsidR="0011179D" w:rsidRPr="0005604E">
              <w:rPr>
                <w:rFonts w:ascii="Calibri" w:hAnsi="Calibri" w:cs="Calibri"/>
                <w:lang w:val="en-US"/>
              </w:rPr>
              <w:t>safely</w:t>
            </w:r>
            <w:r w:rsidRPr="0005604E">
              <w:rPr>
                <w:rFonts w:ascii="Calibri" w:hAnsi="Calibri" w:cs="Calibri"/>
                <w:lang w:val="en-US"/>
              </w:rPr>
              <w:t xml:space="preserve"> ramp-up or re-open their services.</w:t>
            </w:r>
            <w:r w:rsidR="008C2D11" w:rsidRPr="0005604E">
              <w:rPr>
                <w:rFonts w:ascii="Calibri" w:hAnsi="Calibri" w:cs="Calibri"/>
                <w:lang w:val="en-US"/>
              </w:rPr>
              <w:t xml:space="preserve"> </w:t>
            </w:r>
            <w:r w:rsidR="0015651A">
              <w:rPr>
                <w:rFonts w:ascii="Calibri" w:hAnsi="Calibri" w:cs="Calibri"/>
                <w:lang w:val="en-US"/>
              </w:rPr>
              <w:t>This temporary policy will continue to be reassessed by government on and ongoing basis.</w:t>
            </w:r>
          </w:p>
        </w:tc>
      </w:tr>
      <w:tr w:rsidR="00092722" w:rsidRPr="0005604E" w14:paraId="659DB7F1" w14:textId="77777777" w:rsidTr="00092722">
        <w:tc>
          <w:tcPr>
            <w:tcW w:w="715" w:type="dxa"/>
            <w:tcBorders>
              <w:top w:val="single" w:sz="4" w:space="0" w:color="BFBFBF" w:themeColor="background1" w:themeShade="BF"/>
            </w:tcBorders>
          </w:tcPr>
          <w:p w14:paraId="2801EE76" w14:textId="4A6FE9EA" w:rsidR="00092722" w:rsidRPr="0005604E" w:rsidRDefault="00092722" w:rsidP="00092722">
            <w:pPr>
              <w:spacing w:before="60" w:afterLines="60" w:after="144"/>
              <w:rPr>
                <w:rFonts w:ascii="Calibri" w:hAnsi="Calibri" w:cs="Calibri"/>
                <w:b/>
                <w:lang w:val="en-US"/>
              </w:rPr>
            </w:pPr>
            <w:r w:rsidRPr="0005604E">
              <w:rPr>
                <w:rFonts w:ascii="Calibri" w:hAnsi="Calibri" w:cs="Calibri"/>
                <w:b/>
              </w:rPr>
              <w:t>Q2:</w:t>
            </w:r>
          </w:p>
        </w:tc>
        <w:tc>
          <w:tcPr>
            <w:tcW w:w="12235" w:type="dxa"/>
            <w:tcBorders>
              <w:top w:val="single" w:sz="4" w:space="0" w:color="BFBFBF" w:themeColor="background1" w:themeShade="BF"/>
            </w:tcBorders>
          </w:tcPr>
          <w:p w14:paraId="6D25FE67" w14:textId="047E4138" w:rsidR="00092722" w:rsidRPr="0005604E" w:rsidRDefault="00DE1685" w:rsidP="00092722">
            <w:pPr>
              <w:spacing w:before="60" w:after="60"/>
              <w:rPr>
                <w:rFonts w:ascii="Calibri" w:hAnsi="Calibri" w:cs="Calibri"/>
                <w:b/>
                <w:lang w:val="en-US"/>
              </w:rPr>
            </w:pPr>
            <w:r>
              <w:rPr>
                <w:rFonts w:ascii="Calibri" w:hAnsi="Calibri" w:cs="Calibri"/>
                <w:b/>
                <w:lang w:val="en-US"/>
              </w:rPr>
              <w:t>What has changed</w:t>
            </w:r>
            <w:r w:rsidR="00092722" w:rsidRPr="0005604E">
              <w:rPr>
                <w:rFonts w:ascii="Calibri" w:hAnsi="Calibri" w:cs="Calibri"/>
                <w:b/>
                <w:lang w:val="en-US"/>
              </w:rPr>
              <w:t xml:space="preserve"> from the PPE response already in place?</w:t>
            </w:r>
          </w:p>
        </w:tc>
      </w:tr>
      <w:tr w:rsidR="00092722" w:rsidRPr="0005604E" w14:paraId="410079F9" w14:textId="77777777" w:rsidTr="00092722">
        <w:tc>
          <w:tcPr>
            <w:tcW w:w="715" w:type="dxa"/>
            <w:tcBorders>
              <w:bottom w:val="single" w:sz="4" w:space="0" w:color="BFBFBF" w:themeColor="background1" w:themeShade="BF"/>
            </w:tcBorders>
          </w:tcPr>
          <w:p w14:paraId="70FD89EB" w14:textId="426D84FB" w:rsidR="00092722" w:rsidRPr="0005604E" w:rsidRDefault="00092722" w:rsidP="00092722">
            <w:pPr>
              <w:spacing w:before="60" w:afterLines="60" w:after="144"/>
              <w:rPr>
                <w:rFonts w:ascii="Calibri" w:hAnsi="Calibri" w:cs="Calibri"/>
                <w:b/>
                <w:lang w:val="en-US"/>
              </w:rPr>
            </w:pPr>
            <w:r w:rsidRPr="0005604E">
              <w:rPr>
                <w:rFonts w:ascii="Calibri" w:hAnsi="Calibri" w:cs="Calibri"/>
              </w:rPr>
              <w:t xml:space="preserve">A2: </w:t>
            </w:r>
          </w:p>
        </w:tc>
        <w:tc>
          <w:tcPr>
            <w:tcW w:w="12235" w:type="dxa"/>
            <w:tcBorders>
              <w:bottom w:val="single" w:sz="4" w:space="0" w:color="BFBFBF" w:themeColor="background1" w:themeShade="BF"/>
            </w:tcBorders>
          </w:tcPr>
          <w:p w14:paraId="416610BB" w14:textId="42990B63" w:rsidR="00D9702A" w:rsidRPr="0005604E" w:rsidRDefault="00D9702A" w:rsidP="00092722">
            <w:pPr>
              <w:spacing w:before="60" w:after="60" w:line="276" w:lineRule="auto"/>
              <w:rPr>
                <w:rFonts w:ascii="Calibri" w:hAnsi="Calibri" w:cs="Calibri"/>
                <w:lang w:val="en-US"/>
              </w:rPr>
            </w:pPr>
            <w:r w:rsidRPr="0005604E">
              <w:rPr>
                <w:rFonts w:ascii="Calibri" w:hAnsi="Calibri" w:cs="Calibri"/>
                <w:lang w:val="en-US"/>
              </w:rPr>
              <w:t xml:space="preserve">Two things </w:t>
            </w:r>
            <w:r w:rsidR="003F1263" w:rsidRPr="0005604E">
              <w:rPr>
                <w:rFonts w:ascii="Calibri" w:hAnsi="Calibri" w:cs="Calibri"/>
                <w:lang w:val="en-US"/>
              </w:rPr>
              <w:t xml:space="preserve">have changed: </w:t>
            </w:r>
          </w:p>
          <w:p w14:paraId="38CB210F" w14:textId="452C7CBC" w:rsidR="00D9702A" w:rsidRPr="0005604E" w:rsidRDefault="00D9702A" w:rsidP="00EE1BAB">
            <w:pPr>
              <w:pStyle w:val="ListParagraph"/>
              <w:numPr>
                <w:ilvl w:val="0"/>
                <w:numId w:val="3"/>
              </w:numPr>
              <w:spacing w:before="60" w:after="60" w:line="276" w:lineRule="auto"/>
              <w:contextualSpacing w:val="0"/>
              <w:rPr>
                <w:rFonts w:ascii="Calibri" w:hAnsi="Calibri" w:cs="Calibri"/>
              </w:rPr>
            </w:pPr>
            <w:r w:rsidRPr="0005604E">
              <w:rPr>
                <w:rFonts w:ascii="Calibri" w:hAnsi="Calibri" w:cs="Calibri"/>
                <w:lang w:val="en-US"/>
              </w:rPr>
              <w:t xml:space="preserve">We have </w:t>
            </w:r>
            <w:r w:rsidR="00086B12">
              <w:rPr>
                <w:rFonts w:ascii="Calibri" w:hAnsi="Calibri" w:cs="Calibri"/>
                <w:lang w:val="en-US"/>
              </w:rPr>
              <w:t xml:space="preserve">temporarily </w:t>
            </w:r>
            <w:r w:rsidRPr="0005604E">
              <w:rPr>
                <w:rFonts w:ascii="Calibri" w:hAnsi="Calibri" w:cs="Calibri"/>
                <w:lang w:val="en-US"/>
              </w:rPr>
              <w:t xml:space="preserve">broadened </w:t>
            </w:r>
            <w:r w:rsidR="00092722" w:rsidRPr="0005604E">
              <w:rPr>
                <w:rFonts w:ascii="Calibri" w:hAnsi="Calibri" w:cs="Calibri"/>
                <w:lang w:val="en-US"/>
              </w:rPr>
              <w:t>the eligibility list</w:t>
            </w:r>
            <w:r w:rsidR="00DE1685">
              <w:rPr>
                <w:rFonts w:ascii="Calibri" w:hAnsi="Calibri" w:cs="Calibri"/>
                <w:lang w:val="en-US"/>
              </w:rPr>
              <w:t xml:space="preserve"> for access to PPE</w:t>
            </w:r>
            <w:r w:rsidRPr="0005604E">
              <w:rPr>
                <w:rFonts w:ascii="Calibri" w:hAnsi="Calibri" w:cs="Calibri"/>
                <w:lang w:val="en-US"/>
              </w:rPr>
              <w:t xml:space="preserve"> – see Q</w:t>
            </w:r>
            <w:r w:rsidR="00914F29">
              <w:rPr>
                <w:rFonts w:ascii="Calibri" w:hAnsi="Calibri" w:cs="Calibri"/>
                <w:lang w:val="en-US"/>
              </w:rPr>
              <w:t>9</w:t>
            </w:r>
            <w:r w:rsidRPr="0005604E">
              <w:rPr>
                <w:rFonts w:ascii="Calibri" w:hAnsi="Calibri" w:cs="Calibri"/>
                <w:lang w:val="en-US"/>
              </w:rPr>
              <w:t xml:space="preserve"> below.</w:t>
            </w:r>
          </w:p>
          <w:p w14:paraId="19805CAD" w14:textId="77777777" w:rsidR="00092722" w:rsidRPr="00783AB5" w:rsidRDefault="00D9702A" w:rsidP="00EE1BAB">
            <w:pPr>
              <w:pStyle w:val="ListParagraph"/>
              <w:numPr>
                <w:ilvl w:val="0"/>
                <w:numId w:val="3"/>
              </w:numPr>
              <w:spacing w:before="60" w:after="60" w:line="276" w:lineRule="auto"/>
              <w:contextualSpacing w:val="0"/>
              <w:rPr>
                <w:rFonts w:ascii="Calibri" w:hAnsi="Calibri" w:cs="Calibri"/>
              </w:rPr>
            </w:pPr>
            <w:r w:rsidRPr="0005604E">
              <w:rPr>
                <w:rFonts w:ascii="Calibri" w:hAnsi="Calibri" w:cs="Calibri"/>
                <w:lang w:val="en-US"/>
              </w:rPr>
              <w:t xml:space="preserve">We </w:t>
            </w:r>
            <w:r w:rsidR="00092722" w:rsidRPr="0005604E">
              <w:rPr>
                <w:rFonts w:ascii="Calibri" w:hAnsi="Calibri" w:cs="Calibri"/>
                <w:lang w:val="en-US"/>
              </w:rPr>
              <w:t xml:space="preserve">have </w:t>
            </w:r>
            <w:r w:rsidR="00086B12">
              <w:rPr>
                <w:rFonts w:ascii="Calibri" w:hAnsi="Calibri" w:cs="Calibri"/>
                <w:lang w:val="en-US"/>
              </w:rPr>
              <w:t xml:space="preserve">temporarily </w:t>
            </w:r>
            <w:r w:rsidR="00092722" w:rsidRPr="0005604E">
              <w:rPr>
                <w:rFonts w:ascii="Calibri" w:hAnsi="Calibri" w:cs="Calibri"/>
                <w:lang w:val="en-US"/>
              </w:rPr>
              <w:t xml:space="preserve">removed the </w:t>
            </w:r>
            <w:r w:rsidR="00A67519" w:rsidRPr="0005604E">
              <w:rPr>
                <w:rFonts w:ascii="Calibri" w:hAnsi="Calibri" w:cs="Calibri"/>
                <w:lang w:val="en-US"/>
              </w:rPr>
              <w:t xml:space="preserve">requirement </w:t>
            </w:r>
            <w:r w:rsidRPr="0005604E">
              <w:rPr>
                <w:rFonts w:ascii="Calibri" w:hAnsi="Calibri" w:cs="Calibri"/>
                <w:lang w:val="en-US"/>
              </w:rPr>
              <w:t xml:space="preserve">that </w:t>
            </w:r>
            <w:r w:rsidR="00092722" w:rsidRPr="0005604E">
              <w:rPr>
                <w:rFonts w:ascii="Calibri" w:hAnsi="Calibri" w:cs="Calibri"/>
                <w:lang w:val="en-US"/>
              </w:rPr>
              <w:t>certain providers source their own PPE first</w:t>
            </w:r>
            <w:r w:rsidR="0011179D" w:rsidRPr="0005604E">
              <w:rPr>
                <w:rFonts w:ascii="Calibri" w:hAnsi="Calibri" w:cs="Calibri"/>
                <w:lang w:val="en-US"/>
              </w:rPr>
              <w:t xml:space="preserve"> on the commercial market</w:t>
            </w:r>
            <w:r w:rsidR="00092722" w:rsidRPr="0005604E">
              <w:rPr>
                <w:rFonts w:ascii="Calibri" w:hAnsi="Calibri" w:cs="Calibri"/>
                <w:lang w:val="en-US"/>
              </w:rPr>
              <w:t>, before accessing the</w:t>
            </w:r>
            <w:r w:rsidR="00A94426" w:rsidRPr="0005604E">
              <w:rPr>
                <w:rFonts w:ascii="Calibri" w:hAnsi="Calibri" w:cs="Calibri"/>
                <w:lang w:val="en-US"/>
              </w:rPr>
              <w:t xml:space="preserve"> provincial</w:t>
            </w:r>
            <w:r w:rsidR="00092722" w:rsidRPr="0005604E">
              <w:rPr>
                <w:rFonts w:ascii="Calibri" w:hAnsi="Calibri" w:cs="Calibri"/>
                <w:lang w:val="en-US"/>
              </w:rPr>
              <w:t xml:space="preserve"> pandemic stockpile</w:t>
            </w:r>
            <w:r w:rsidRPr="0005604E">
              <w:rPr>
                <w:rFonts w:ascii="Calibri" w:hAnsi="Calibri" w:cs="Calibri"/>
                <w:lang w:val="en-US"/>
              </w:rPr>
              <w:t>.</w:t>
            </w:r>
          </w:p>
          <w:p w14:paraId="14DA4A0E" w14:textId="77777777" w:rsidR="00783AB5" w:rsidRDefault="00783AB5" w:rsidP="00783AB5">
            <w:pPr>
              <w:spacing w:before="60" w:after="60"/>
              <w:rPr>
                <w:rFonts w:ascii="Calibri" w:hAnsi="Calibri" w:cs="Calibri"/>
              </w:rPr>
            </w:pPr>
          </w:p>
          <w:p w14:paraId="62B91A7D" w14:textId="77777777" w:rsidR="00783AB5" w:rsidRDefault="00783AB5" w:rsidP="00783AB5">
            <w:pPr>
              <w:spacing w:before="60" w:after="60"/>
              <w:rPr>
                <w:rFonts w:ascii="Calibri" w:hAnsi="Calibri" w:cs="Calibri"/>
              </w:rPr>
            </w:pPr>
          </w:p>
          <w:p w14:paraId="49A10318" w14:textId="1557C1F9" w:rsidR="00783AB5" w:rsidRPr="00783AB5" w:rsidRDefault="00783AB5" w:rsidP="00783AB5">
            <w:pPr>
              <w:spacing w:before="60" w:after="60"/>
              <w:rPr>
                <w:rFonts w:ascii="Calibri" w:hAnsi="Calibri" w:cs="Calibri"/>
              </w:rPr>
            </w:pPr>
          </w:p>
        </w:tc>
      </w:tr>
      <w:tr w:rsidR="00092722" w:rsidRPr="0005604E" w14:paraId="4E29890F" w14:textId="77777777" w:rsidTr="00092722">
        <w:tc>
          <w:tcPr>
            <w:tcW w:w="715" w:type="dxa"/>
            <w:tcBorders>
              <w:top w:val="single" w:sz="4" w:space="0" w:color="BFBFBF" w:themeColor="background1" w:themeShade="BF"/>
            </w:tcBorders>
          </w:tcPr>
          <w:p w14:paraId="1C7A556A" w14:textId="039CABE1" w:rsidR="00092722" w:rsidRPr="0005604E" w:rsidRDefault="00092722" w:rsidP="00092722">
            <w:pPr>
              <w:spacing w:before="60" w:afterLines="60" w:after="144"/>
              <w:rPr>
                <w:rFonts w:ascii="Calibri" w:hAnsi="Calibri" w:cs="Calibri"/>
              </w:rPr>
            </w:pPr>
            <w:r w:rsidRPr="0005604E">
              <w:rPr>
                <w:rFonts w:ascii="Calibri" w:hAnsi="Calibri" w:cs="Calibri"/>
                <w:b/>
              </w:rPr>
              <w:lastRenderedPageBreak/>
              <w:t>Q3:</w:t>
            </w:r>
          </w:p>
        </w:tc>
        <w:tc>
          <w:tcPr>
            <w:tcW w:w="12235" w:type="dxa"/>
            <w:tcBorders>
              <w:top w:val="single" w:sz="4" w:space="0" w:color="BFBFBF" w:themeColor="background1" w:themeShade="BF"/>
            </w:tcBorders>
          </w:tcPr>
          <w:p w14:paraId="1C2B8F6A" w14:textId="7A98ADA0" w:rsidR="00092722" w:rsidRPr="0005604E" w:rsidRDefault="00DE1685" w:rsidP="00092722">
            <w:pPr>
              <w:spacing w:before="60" w:after="60"/>
              <w:rPr>
                <w:rFonts w:ascii="Arial" w:eastAsia="Times New Roman" w:hAnsi="Arial" w:cs="Arial"/>
                <w:color w:val="1F497D"/>
                <w:szCs w:val="24"/>
              </w:rPr>
            </w:pPr>
            <w:r>
              <w:rPr>
                <w:rFonts w:ascii="Calibri" w:hAnsi="Calibri" w:cs="Calibri"/>
                <w:b/>
                <w:lang w:val="en-US"/>
              </w:rPr>
              <w:t>What is</w:t>
            </w:r>
            <w:r w:rsidR="00092722" w:rsidRPr="0005604E">
              <w:rPr>
                <w:rFonts w:ascii="Calibri" w:hAnsi="Calibri" w:cs="Calibri"/>
                <w:b/>
                <w:lang w:val="en-US"/>
              </w:rPr>
              <w:t xml:space="preserve"> the same as the PPE response already in place?</w:t>
            </w:r>
          </w:p>
        </w:tc>
      </w:tr>
      <w:tr w:rsidR="00092722" w:rsidRPr="0005604E" w14:paraId="1A19F915" w14:textId="77777777" w:rsidTr="009B6CAA">
        <w:trPr>
          <w:trHeight w:val="3240"/>
        </w:trPr>
        <w:tc>
          <w:tcPr>
            <w:tcW w:w="715" w:type="dxa"/>
            <w:tcBorders>
              <w:bottom w:val="single" w:sz="4" w:space="0" w:color="BFBFBF" w:themeColor="background1" w:themeShade="BF"/>
            </w:tcBorders>
          </w:tcPr>
          <w:p w14:paraId="0B0218BA" w14:textId="6B2AD29C" w:rsidR="00092722" w:rsidRPr="0005604E" w:rsidRDefault="00092722" w:rsidP="00092722">
            <w:pPr>
              <w:spacing w:before="60" w:afterLines="60" w:after="144"/>
              <w:rPr>
                <w:rFonts w:ascii="Calibri" w:hAnsi="Calibri" w:cs="Calibri"/>
              </w:rPr>
            </w:pPr>
            <w:r w:rsidRPr="0005604E">
              <w:rPr>
                <w:rFonts w:ascii="Calibri" w:hAnsi="Calibri" w:cs="Calibri"/>
              </w:rPr>
              <w:t>A3:</w:t>
            </w:r>
          </w:p>
        </w:tc>
        <w:tc>
          <w:tcPr>
            <w:tcW w:w="12235" w:type="dxa"/>
            <w:tcBorders>
              <w:bottom w:val="single" w:sz="4" w:space="0" w:color="BFBFBF" w:themeColor="background1" w:themeShade="BF"/>
            </w:tcBorders>
          </w:tcPr>
          <w:p w14:paraId="45017E73" w14:textId="5ECA218F" w:rsidR="00D9702A" w:rsidRPr="0005604E" w:rsidRDefault="00D9702A" w:rsidP="00092722">
            <w:pPr>
              <w:spacing w:before="60" w:after="60" w:line="276" w:lineRule="auto"/>
              <w:rPr>
                <w:rFonts w:ascii="Calibri" w:hAnsi="Calibri" w:cs="Calibri"/>
                <w:lang w:val="en-US"/>
              </w:rPr>
            </w:pPr>
            <w:r w:rsidRPr="0005604E">
              <w:rPr>
                <w:rFonts w:ascii="Calibri" w:hAnsi="Calibri" w:cs="Calibri"/>
                <w:lang w:val="en-US"/>
              </w:rPr>
              <w:t>In all other ways, the PPTS is no different from the PPE response already in place:</w:t>
            </w:r>
          </w:p>
          <w:p w14:paraId="31D4EFA4" w14:textId="778EF467" w:rsidR="00D9702A" w:rsidRPr="0005604E" w:rsidRDefault="00092722" w:rsidP="00EE1BAB">
            <w:pPr>
              <w:pStyle w:val="ListParagraph"/>
              <w:numPr>
                <w:ilvl w:val="0"/>
                <w:numId w:val="3"/>
              </w:numPr>
              <w:spacing w:before="60" w:after="60" w:line="276" w:lineRule="auto"/>
              <w:contextualSpacing w:val="0"/>
              <w:rPr>
                <w:rFonts w:ascii="Calibri" w:hAnsi="Calibri" w:cs="Calibri"/>
                <w:lang w:val="en-US"/>
              </w:rPr>
            </w:pPr>
            <w:r w:rsidRPr="0005604E">
              <w:rPr>
                <w:rFonts w:ascii="Calibri" w:hAnsi="Calibri" w:cs="Calibri"/>
                <w:lang w:val="en-US"/>
              </w:rPr>
              <w:t>Conservation</w:t>
            </w:r>
            <w:r w:rsidR="00D9702A" w:rsidRPr="0005604E">
              <w:rPr>
                <w:rFonts w:ascii="Calibri" w:hAnsi="Calibri" w:cs="Calibri"/>
                <w:lang w:val="en-US"/>
              </w:rPr>
              <w:t xml:space="preserve"> and appropriate use of limited PPE supply remains critically important, and a range of </w:t>
            </w:r>
            <w:r w:rsidR="00C001E0" w:rsidRPr="0005604E">
              <w:rPr>
                <w:rFonts w:ascii="Calibri" w:hAnsi="Calibri" w:cs="Calibri"/>
                <w:lang w:val="en-US"/>
              </w:rPr>
              <w:t>conservation strategies</w:t>
            </w:r>
            <w:r w:rsidR="00D9702A" w:rsidRPr="0005604E">
              <w:rPr>
                <w:rFonts w:ascii="Calibri" w:hAnsi="Calibri" w:cs="Calibri"/>
                <w:lang w:val="en-US"/>
              </w:rPr>
              <w:t xml:space="preserve"> </w:t>
            </w:r>
            <w:r w:rsidR="009D449D" w:rsidRPr="0005604E">
              <w:rPr>
                <w:rFonts w:ascii="Calibri" w:hAnsi="Calibri" w:cs="Calibri"/>
                <w:lang w:val="en-US"/>
              </w:rPr>
              <w:t xml:space="preserve">and </w:t>
            </w:r>
            <w:r w:rsidR="00C001E0" w:rsidRPr="0005604E">
              <w:rPr>
                <w:rFonts w:ascii="Calibri" w:hAnsi="Calibri" w:cs="Calibri"/>
                <w:lang w:val="en-US"/>
              </w:rPr>
              <w:t>hazard controls</w:t>
            </w:r>
            <w:r w:rsidR="009D449D" w:rsidRPr="0005604E">
              <w:rPr>
                <w:rFonts w:ascii="Calibri" w:hAnsi="Calibri" w:cs="Calibri"/>
                <w:lang w:val="en-US"/>
              </w:rPr>
              <w:t xml:space="preserve"> </w:t>
            </w:r>
            <w:r w:rsidR="00D9702A" w:rsidRPr="0005604E">
              <w:rPr>
                <w:rFonts w:ascii="Calibri" w:hAnsi="Calibri" w:cs="Calibri"/>
                <w:lang w:val="en-US"/>
              </w:rPr>
              <w:t>(e.g., engineering</w:t>
            </w:r>
            <w:r w:rsidR="006827CC" w:rsidRPr="0005604E">
              <w:rPr>
                <w:rFonts w:ascii="Calibri" w:hAnsi="Calibri" w:cs="Calibri"/>
                <w:lang w:val="en-US"/>
              </w:rPr>
              <w:t xml:space="preserve"> controls</w:t>
            </w:r>
            <w:r w:rsidR="00D9702A" w:rsidRPr="0005604E">
              <w:rPr>
                <w:rFonts w:ascii="Calibri" w:hAnsi="Calibri" w:cs="Calibri"/>
                <w:lang w:val="en-US"/>
              </w:rPr>
              <w:t xml:space="preserve">, administrative control actions) should also be implemented where possible. Prospective recipients of PPE from the province’s pandemic supply must ensure their practices are in line with the PPE guidance available on conservation and appropriate use, as developed by the Chief Medical Officer of Health.  </w:t>
            </w:r>
          </w:p>
          <w:p w14:paraId="6A7B5FE0" w14:textId="2CEA7FFB" w:rsidR="00092722" w:rsidRPr="0005604E" w:rsidRDefault="00D9702A" w:rsidP="00EE1BAB">
            <w:pPr>
              <w:pStyle w:val="ListParagraph"/>
              <w:numPr>
                <w:ilvl w:val="0"/>
                <w:numId w:val="3"/>
              </w:numPr>
              <w:spacing w:before="60" w:after="60" w:line="276" w:lineRule="auto"/>
              <w:contextualSpacing w:val="0"/>
              <w:rPr>
                <w:rFonts w:ascii="Calibri" w:hAnsi="Calibri" w:cs="Calibri"/>
                <w:lang w:val="en-US"/>
              </w:rPr>
            </w:pPr>
            <w:r w:rsidRPr="0005604E">
              <w:rPr>
                <w:rFonts w:ascii="Calibri" w:hAnsi="Calibri" w:cs="Calibri"/>
                <w:lang w:val="en-US"/>
              </w:rPr>
              <w:t xml:space="preserve">Recipients of PPE from the province’s pandemic supply are </w:t>
            </w:r>
            <w:r w:rsidR="008742BA" w:rsidRPr="0005604E">
              <w:rPr>
                <w:rFonts w:ascii="Calibri" w:hAnsi="Calibri" w:cs="Calibri"/>
                <w:lang w:val="en-US"/>
              </w:rPr>
              <w:t>still</w:t>
            </w:r>
            <w:r w:rsidRPr="0005604E">
              <w:rPr>
                <w:rFonts w:ascii="Calibri" w:hAnsi="Calibri" w:cs="Calibri"/>
                <w:lang w:val="en-US"/>
              </w:rPr>
              <w:t xml:space="preserve"> expected to report on their PPE inventory, as directed by Minister’s Order for the health sector.  Accurate and timely reporting into the </w:t>
            </w:r>
            <w:r w:rsidR="0097294C" w:rsidRPr="00B84AEB">
              <w:rPr>
                <w:rFonts w:ascii="Calibri" w:hAnsi="Calibri" w:cs="Calibri"/>
                <w:b/>
                <w:lang w:val="en-US"/>
              </w:rPr>
              <w:t>CSE Survey</w:t>
            </w:r>
            <w:r w:rsidR="0097294C">
              <w:rPr>
                <w:rFonts w:ascii="Calibri" w:hAnsi="Calibri" w:cs="Calibri"/>
                <w:lang w:val="en-US"/>
              </w:rPr>
              <w:t xml:space="preserve"> (v</w:t>
            </w:r>
            <w:r w:rsidRPr="0005604E">
              <w:rPr>
                <w:rFonts w:ascii="Calibri" w:hAnsi="Calibri" w:cs="Calibri"/>
                <w:lang w:val="en-US"/>
              </w:rPr>
              <w:t xml:space="preserve">irtual </w:t>
            </w:r>
            <w:r w:rsidR="0097294C">
              <w:rPr>
                <w:rFonts w:ascii="Calibri" w:hAnsi="Calibri" w:cs="Calibri"/>
                <w:lang w:val="en-US"/>
              </w:rPr>
              <w:t>i</w:t>
            </w:r>
            <w:r w:rsidRPr="0005604E">
              <w:rPr>
                <w:rFonts w:ascii="Calibri" w:hAnsi="Calibri" w:cs="Calibri"/>
                <w:lang w:val="en-US"/>
              </w:rPr>
              <w:t>nventory</w:t>
            </w:r>
            <w:r w:rsidR="0097294C">
              <w:rPr>
                <w:rFonts w:ascii="Calibri" w:hAnsi="Calibri" w:cs="Calibri"/>
                <w:lang w:val="en-US"/>
              </w:rPr>
              <w:t>)</w:t>
            </w:r>
            <w:r w:rsidRPr="0005604E">
              <w:rPr>
                <w:rFonts w:ascii="Calibri" w:hAnsi="Calibri" w:cs="Calibri"/>
                <w:lang w:val="en-US"/>
              </w:rPr>
              <w:t xml:space="preserve"> provides the province with the information it needs to administer this </w:t>
            </w:r>
            <w:r w:rsidR="007A02E7">
              <w:rPr>
                <w:rFonts w:ascii="Calibri" w:hAnsi="Calibri" w:cs="Calibri"/>
                <w:lang w:val="en-US"/>
              </w:rPr>
              <w:t>transitional support</w:t>
            </w:r>
            <w:r w:rsidRPr="0005604E">
              <w:rPr>
                <w:rFonts w:ascii="Calibri" w:hAnsi="Calibri" w:cs="Calibri"/>
                <w:lang w:val="en-US"/>
              </w:rPr>
              <w:t xml:space="preserve">.  </w:t>
            </w:r>
            <w:r w:rsidR="00092722" w:rsidRPr="0005604E">
              <w:rPr>
                <w:rFonts w:ascii="Calibri" w:hAnsi="Calibri" w:cs="Calibri"/>
                <w:lang w:val="en-US"/>
              </w:rPr>
              <w:t xml:space="preserve"> </w:t>
            </w:r>
          </w:p>
        </w:tc>
      </w:tr>
      <w:tr w:rsidR="00092722" w:rsidRPr="0005604E" w14:paraId="6E6C1078" w14:textId="77777777" w:rsidTr="00092722">
        <w:tc>
          <w:tcPr>
            <w:tcW w:w="715" w:type="dxa"/>
            <w:tcBorders>
              <w:top w:val="single" w:sz="4" w:space="0" w:color="BFBFBF" w:themeColor="background1" w:themeShade="BF"/>
            </w:tcBorders>
          </w:tcPr>
          <w:p w14:paraId="5C14DAE9" w14:textId="655CCD87" w:rsidR="00092722" w:rsidRPr="0005604E" w:rsidRDefault="00092722" w:rsidP="00092722">
            <w:pPr>
              <w:spacing w:before="60" w:afterLines="60" w:after="144"/>
              <w:rPr>
                <w:rFonts w:ascii="Calibri" w:hAnsi="Calibri" w:cs="Calibri"/>
                <w:b/>
                <w:lang w:val="en-US"/>
              </w:rPr>
            </w:pPr>
            <w:r w:rsidRPr="0005604E">
              <w:rPr>
                <w:rFonts w:ascii="Calibri" w:hAnsi="Calibri" w:cs="Calibri"/>
                <w:b/>
              </w:rPr>
              <w:t>Q4:</w:t>
            </w:r>
          </w:p>
        </w:tc>
        <w:tc>
          <w:tcPr>
            <w:tcW w:w="12235" w:type="dxa"/>
            <w:tcBorders>
              <w:top w:val="single" w:sz="4" w:space="0" w:color="BFBFBF" w:themeColor="background1" w:themeShade="BF"/>
            </w:tcBorders>
          </w:tcPr>
          <w:p w14:paraId="271F14C2" w14:textId="285A9B92" w:rsidR="00092722" w:rsidRPr="0005604E" w:rsidRDefault="00092722" w:rsidP="00092722">
            <w:pPr>
              <w:spacing w:before="60" w:after="60"/>
              <w:rPr>
                <w:rFonts w:ascii="Calibri" w:hAnsi="Calibri" w:cs="Calibri"/>
                <w:b/>
                <w:lang w:val="en-US"/>
              </w:rPr>
            </w:pPr>
            <w:r w:rsidRPr="0005604E">
              <w:rPr>
                <w:rFonts w:ascii="Calibri" w:hAnsi="Calibri" w:cs="Calibri"/>
                <w:b/>
                <w:lang w:val="en-US"/>
              </w:rPr>
              <w:t xml:space="preserve">What do I need to do to access PPE through this </w:t>
            </w:r>
            <w:r w:rsidR="007A02E7">
              <w:rPr>
                <w:rFonts w:ascii="Calibri" w:hAnsi="Calibri" w:cs="Calibri"/>
                <w:b/>
                <w:lang w:val="en-US"/>
              </w:rPr>
              <w:t>transitional support</w:t>
            </w:r>
            <w:r w:rsidRPr="0005604E">
              <w:rPr>
                <w:rFonts w:ascii="Calibri" w:hAnsi="Calibri" w:cs="Calibri"/>
                <w:b/>
                <w:lang w:val="en-US"/>
              </w:rPr>
              <w:t>?</w:t>
            </w:r>
          </w:p>
        </w:tc>
      </w:tr>
      <w:tr w:rsidR="00092722" w:rsidRPr="0005604E" w14:paraId="449568F5" w14:textId="77777777" w:rsidTr="00092722">
        <w:tc>
          <w:tcPr>
            <w:tcW w:w="715" w:type="dxa"/>
            <w:tcBorders>
              <w:bottom w:val="single" w:sz="4" w:space="0" w:color="BFBFBF" w:themeColor="background1" w:themeShade="BF"/>
            </w:tcBorders>
          </w:tcPr>
          <w:p w14:paraId="291E2EE1" w14:textId="2709F851" w:rsidR="00092722" w:rsidRPr="0005604E" w:rsidRDefault="00092722" w:rsidP="00092722">
            <w:pPr>
              <w:spacing w:before="60" w:afterLines="60" w:after="144"/>
              <w:rPr>
                <w:rFonts w:ascii="Calibri" w:hAnsi="Calibri" w:cs="Calibri"/>
                <w:b/>
                <w:lang w:val="en-US"/>
              </w:rPr>
            </w:pPr>
            <w:r w:rsidRPr="0005604E">
              <w:rPr>
                <w:rFonts w:ascii="Calibri" w:hAnsi="Calibri" w:cs="Calibri"/>
              </w:rPr>
              <w:t>A4:</w:t>
            </w:r>
          </w:p>
        </w:tc>
        <w:tc>
          <w:tcPr>
            <w:tcW w:w="12235" w:type="dxa"/>
            <w:tcBorders>
              <w:bottom w:val="single" w:sz="4" w:space="0" w:color="BFBFBF" w:themeColor="background1" w:themeShade="BF"/>
            </w:tcBorders>
          </w:tcPr>
          <w:p w14:paraId="05F935E6" w14:textId="3D600BA6" w:rsidR="00092722" w:rsidRPr="0005604E" w:rsidRDefault="00D9702A" w:rsidP="00D9702A">
            <w:pPr>
              <w:spacing w:before="60" w:after="60"/>
              <w:rPr>
                <w:rFonts w:ascii="Arial" w:hAnsi="Arial" w:cs="Arial"/>
                <w:sz w:val="22"/>
                <w:lang w:val="en-US"/>
              </w:rPr>
            </w:pPr>
            <w:r w:rsidRPr="0005604E">
              <w:rPr>
                <w:rFonts w:ascii="Calibri" w:hAnsi="Calibri" w:cs="Calibri"/>
              </w:rPr>
              <w:t xml:space="preserve">This </w:t>
            </w:r>
            <w:r w:rsidR="007A02E7">
              <w:rPr>
                <w:rFonts w:ascii="Calibri" w:hAnsi="Calibri" w:cs="Calibri"/>
              </w:rPr>
              <w:t>transitional support</w:t>
            </w:r>
            <w:r w:rsidRPr="0005604E">
              <w:rPr>
                <w:rFonts w:ascii="Calibri" w:hAnsi="Calibri" w:cs="Calibri"/>
              </w:rPr>
              <w:t xml:space="preserve"> is not mandatory, it is opt-in. Instructions for how to access the </w:t>
            </w:r>
            <w:r w:rsidR="007A02E7">
              <w:rPr>
                <w:rFonts w:ascii="Calibri" w:hAnsi="Calibri" w:cs="Calibri"/>
              </w:rPr>
              <w:t>transitional support</w:t>
            </w:r>
            <w:r w:rsidRPr="0005604E">
              <w:rPr>
                <w:rFonts w:ascii="Calibri" w:hAnsi="Calibri" w:cs="Calibri"/>
              </w:rPr>
              <w:t xml:space="preserve"> are included below.</w:t>
            </w:r>
          </w:p>
        </w:tc>
      </w:tr>
      <w:tr w:rsidR="00092722" w:rsidRPr="0005604E" w14:paraId="66FBCEE0" w14:textId="77777777" w:rsidTr="00092722">
        <w:tc>
          <w:tcPr>
            <w:tcW w:w="715" w:type="dxa"/>
            <w:tcBorders>
              <w:top w:val="single" w:sz="4" w:space="0" w:color="BFBFBF" w:themeColor="background1" w:themeShade="BF"/>
            </w:tcBorders>
          </w:tcPr>
          <w:p w14:paraId="64737855" w14:textId="18A02CFB" w:rsidR="00092722" w:rsidRPr="0005604E" w:rsidRDefault="00092722" w:rsidP="00092722">
            <w:pPr>
              <w:spacing w:before="60" w:afterLines="60" w:after="144"/>
              <w:rPr>
                <w:rFonts w:ascii="Calibri" w:hAnsi="Calibri" w:cs="Calibri"/>
              </w:rPr>
            </w:pPr>
            <w:r w:rsidRPr="0005604E">
              <w:rPr>
                <w:rFonts w:ascii="Calibri" w:hAnsi="Calibri" w:cs="Calibri"/>
                <w:b/>
              </w:rPr>
              <w:t>Q5:</w:t>
            </w:r>
          </w:p>
        </w:tc>
        <w:tc>
          <w:tcPr>
            <w:tcW w:w="12235" w:type="dxa"/>
            <w:tcBorders>
              <w:top w:val="single" w:sz="4" w:space="0" w:color="BFBFBF" w:themeColor="background1" w:themeShade="BF"/>
            </w:tcBorders>
          </w:tcPr>
          <w:p w14:paraId="3CDC3576" w14:textId="1423DDA4" w:rsidR="00092722" w:rsidRPr="0005604E" w:rsidRDefault="00092722" w:rsidP="00092722">
            <w:pPr>
              <w:spacing w:before="60" w:after="60"/>
              <w:rPr>
                <w:rFonts w:ascii="Calibri" w:hAnsi="Calibri" w:cs="Calibri"/>
                <w:lang w:val="en-US"/>
              </w:rPr>
            </w:pPr>
            <w:r w:rsidRPr="0005604E">
              <w:rPr>
                <w:rFonts w:ascii="Calibri" w:hAnsi="Calibri" w:cs="Calibri"/>
                <w:b/>
              </w:rPr>
              <w:t>What is the cost</w:t>
            </w:r>
            <w:r w:rsidR="00D9702A" w:rsidRPr="0005604E">
              <w:rPr>
                <w:rFonts w:ascii="Calibri" w:hAnsi="Calibri" w:cs="Calibri"/>
                <w:b/>
              </w:rPr>
              <w:t xml:space="preserve"> to me</w:t>
            </w:r>
            <w:r w:rsidRPr="0005604E">
              <w:rPr>
                <w:rFonts w:ascii="Calibri" w:hAnsi="Calibri" w:cs="Calibri"/>
                <w:b/>
              </w:rPr>
              <w:t>?</w:t>
            </w:r>
          </w:p>
        </w:tc>
      </w:tr>
      <w:tr w:rsidR="00092722" w:rsidRPr="0005604E" w14:paraId="2E2CA61E" w14:textId="77777777" w:rsidTr="009B6CAA">
        <w:trPr>
          <w:trHeight w:val="801"/>
        </w:trPr>
        <w:tc>
          <w:tcPr>
            <w:tcW w:w="715" w:type="dxa"/>
            <w:tcBorders>
              <w:bottom w:val="single" w:sz="4" w:space="0" w:color="BFBFBF" w:themeColor="background1" w:themeShade="BF"/>
            </w:tcBorders>
          </w:tcPr>
          <w:p w14:paraId="2E6E3221" w14:textId="53EA4EC2" w:rsidR="00092722" w:rsidRPr="0005604E" w:rsidRDefault="00092722" w:rsidP="00092722">
            <w:pPr>
              <w:spacing w:before="60" w:afterLines="60" w:after="144"/>
              <w:rPr>
                <w:rFonts w:ascii="Calibri" w:hAnsi="Calibri" w:cs="Calibri"/>
              </w:rPr>
            </w:pPr>
            <w:r w:rsidRPr="0005604E">
              <w:rPr>
                <w:rFonts w:ascii="Calibri" w:hAnsi="Calibri" w:cs="Calibri"/>
              </w:rPr>
              <w:t>A5:</w:t>
            </w:r>
          </w:p>
        </w:tc>
        <w:tc>
          <w:tcPr>
            <w:tcW w:w="12235" w:type="dxa"/>
            <w:tcBorders>
              <w:bottom w:val="single" w:sz="4" w:space="0" w:color="BFBFBF" w:themeColor="background1" w:themeShade="BF"/>
            </w:tcBorders>
          </w:tcPr>
          <w:p w14:paraId="08E30E53" w14:textId="3EED380A" w:rsidR="000D6815" w:rsidRPr="00086B12" w:rsidRDefault="00092722" w:rsidP="00280FFB">
            <w:pPr>
              <w:spacing w:before="60" w:after="60"/>
              <w:rPr>
                <w:rFonts w:ascii="Calibri" w:hAnsi="Calibri" w:cs="Calibri"/>
                <w:u w:val="single"/>
              </w:rPr>
            </w:pPr>
            <w:r w:rsidRPr="0005604E">
              <w:rPr>
                <w:rFonts w:ascii="Calibri" w:hAnsi="Calibri" w:cs="Calibri"/>
              </w:rPr>
              <w:t xml:space="preserve">PPE allocated under this </w:t>
            </w:r>
            <w:r w:rsidR="007A02E7">
              <w:rPr>
                <w:rFonts w:ascii="Calibri" w:hAnsi="Calibri" w:cs="Calibri"/>
              </w:rPr>
              <w:t>transitional support</w:t>
            </w:r>
            <w:r w:rsidRPr="0005604E">
              <w:rPr>
                <w:rFonts w:ascii="Calibri" w:hAnsi="Calibri" w:cs="Calibri"/>
              </w:rPr>
              <w:t xml:space="preserve"> will be distributed at no-cost to providers</w:t>
            </w:r>
            <w:r w:rsidR="00280FFB" w:rsidRPr="0005604E">
              <w:rPr>
                <w:rFonts w:ascii="Calibri" w:hAnsi="Calibri" w:cs="Calibri"/>
              </w:rPr>
              <w:t xml:space="preserve"> at the point of access (same conditions for PPE allocated from the provincial supply to-date)</w:t>
            </w:r>
            <w:r w:rsidRPr="0005604E">
              <w:rPr>
                <w:rFonts w:ascii="Calibri" w:hAnsi="Calibri" w:cs="Calibri"/>
              </w:rPr>
              <w:t>.</w:t>
            </w:r>
            <w:r w:rsidR="007A02E7">
              <w:rPr>
                <w:rFonts w:ascii="Calibri" w:hAnsi="Calibri" w:cs="Calibri"/>
              </w:rPr>
              <w:t xml:space="preserve"> </w:t>
            </w:r>
            <w:r w:rsidR="007A02E7" w:rsidRPr="00086B12">
              <w:rPr>
                <w:rFonts w:ascii="Calibri" w:hAnsi="Calibri" w:cs="Calibri"/>
                <w:u w:val="single"/>
              </w:rPr>
              <w:t xml:space="preserve">Note that this </w:t>
            </w:r>
            <w:r w:rsidR="00086B12" w:rsidRPr="00086B12">
              <w:rPr>
                <w:rFonts w:ascii="Calibri" w:hAnsi="Calibri" w:cs="Calibri"/>
                <w:u w:val="single"/>
              </w:rPr>
              <w:t xml:space="preserve">policy </w:t>
            </w:r>
            <w:r w:rsidR="007A02E7" w:rsidRPr="00086B12">
              <w:rPr>
                <w:rFonts w:ascii="Calibri" w:hAnsi="Calibri" w:cs="Calibri"/>
                <w:u w:val="single"/>
              </w:rPr>
              <w:t>is t</w:t>
            </w:r>
            <w:r w:rsidR="00086B12" w:rsidRPr="00086B12">
              <w:rPr>
                <w:rFonts w:ascii="Calibri" w:hAnsi="Calibri" w:cs="Calibri"/>
                <w:u w:val="single"/>
              </w:rPr>
              <w:t>emporary</w:t>
            </w:r>
            <w:r w:rsidR="007A02E7" w:rsidRPr="00086B12">
              <w:rPr>
                <w:rFonts w:ascii="Calibri" w:hAnsi="Calibri" w:cs="Calibri"/>
                <w:u w:val="single"/>
              </w:rPr>
              <w:t>,</w:t>
            </w:r>
            <w:r w:rsidR="00EE6D99" w:rsidRPr="00086B12">
              <w:rPr>
                <w:rFonts w:ascii="Calibri" w:hAnsi="Calibri" w:cs="Calibri"/>
                <w:u w:val="single"/>
              </w:rPr>
              <w:t xml:space="preserve"> subject to change in the future. </w:t>
            </w:r>
          </w:p>
          <w:p w14:paraId="6ED28E50" w14:textId="77777777" w:rsidR="000D6815" w:rsidRPr="0005604E" w:rsidRDefault="000D6815" w:rsidP="00280FFB">
            <w:pPr>
              <w:spacing w:before="60" w:after="60"/>
              <w:rPr>
                <w:rFonts w:ascii="Calibri" w:hAnsi="Calibri" w:cs="Calibri"/>
              </w:rPr>
            </w:pPr>
          </w:p>
          <w:p w14:paraId="5485DAED" w14:textId="26E6D4AE" w:rsidR="000D6815" w:rsidRPr="0005604E" w:rsidRDefault="000D6815" w:rsidP="00280FFB">
            <w:pPr>
              <w:spacing w:before="60" w:after="60"/>
              <w:rPr>
                <w:rFonts w:ascii="Calibri" w:hAnsi="Calibri" w:cs="Calibri"/>
                <w:lang w:val="en-US"/>
              </w:rPr>
            </w:pPr>
            <w:r w:rsidRPr="0005604E">
              <w:rPr>
                <w:rFonts w:ascii="Calibri" w:hAnsi="Calibri" w:cs="Calibri"/>
              </w:rPr>
              <w:t xml:space="preserve">Questions related to PPE not-allocated through this </w:t>
            </w:r>
            <w:r w:rsidR="007A02E7">
              <w:rPr>
                <w:rFonts w:ascii="Calibri" w:hAnsi="Calibri" w:cs="Calibri"/>
              </w:rPr>
              <w:t>transitional support</w:t>
            </w:r>
            <w:r w:rsidRPr="0005604E">
              <w:rPr>
                <w:rFonts w:ascii="Calibri" w:hAnsi="Calibri" w:cs="Calibri"/>
              </w:rPr>
              <w:t xml:space="preserve"> (i.e., purchased by your association/organization) will continue to be addressed via your existing funding relationship-holders within the Ministry of Health. </w:t>
            </w:r>
          </w:p>
        </w:tc>
      </w:tr>
      <w:tr w:rsidR="00B7298F" w:rsidRPr="0005604E" w14:paraId="082D84A8" w14:textId="77777777" w:rsidTr="009B6CAA">
        <w:trPr>
          <w:trHeight w:val="801"/>
        </w:trPr>
        <w:tc>
          <w:tcPr>
            <w:tcW w:w="715" w:type="dxa"/>
            <w:tcBorders>
              <w:bottom w:val="single" w:sz="4" w:space="0" w:color="BFBFBF" w:themeColor="background1" w:themeShade="BF"/>
            </w:tcBorders>
          </w:tcPr>
          <w:p w14:paraId="5546D960" w14:textId="1A0E287F" w:rsidR="00B7298F" w:rsidRPr="0005604E" w:rsidRDefault="00B7298F" w:rsidP="00092722">
            <w:pPr>
              <w:spacing w:before="60" w:afterLines="60" w:after="144"/>
              <w:rPr>
                <w:rFonts w:ascii="Calibri" w:hAnsi="Calibri" w:cs="Calibri"/>
                <w:b/>
              </w:rPr>
            </w:pPr>
            <w:r w:rsidRPr="0005604E">
              <w:rPr>
                <w:rFonts w:ascii="Calibri" w:hAnsi="Calibri" w:cs="Calibri"/>
                <w:b/>
              </w:rPr>
              <w:t>Q6</w:t>
            </w:r>
          </w:p>
          <w:p w14:paraId="7E1231BB" w14:textId="2C3443D7" w:rsidR="00B7298F" w:rsidRPr="0005604E" w:rsidRDefault="00B7298F" w:rsidP="00092722">
            <w:pPr>
              <w:spacing w:before="60" w:afterLines="60" w:after="144"/>
              <w:rPr>
                <w:rFonts w:ascii="Calibri" w:hAnsi="Calibri" w:cs="Calibri"/>
              </w:rPr>
            </w:pPr>
            <w:r w:rsidRPr="0005604E">
              <w:rPr>
                <w:rFonts w:ascii="Calibri" w:hAnsi="Calibri" w:cs="Calibri"/>
              </w:rPr>
              <w:t>A6</w:t>
            </w:r>
          </w:p>
        </w:tc>
        <w:tc>
          <w:tcPr>
            <w:tcW w:w="12235" w:type="dxa"/>
            <w:tcBorders>
              <w:bottom w:val="single" w:sz="4" w:space="0" w:color="BFBFBF" w:themeColor="background1" w:themeShade="BF"/>
            </w:tcBorders>
          </w:tcPr>
          <w:p w14:paraId="124138BF" w14:textId="56F9DFDC" w:rsidR="00B7298F" w:rsidRPr="0005604E" w:rsidRDefault="00B7298F" w:rsidP="00280FFB">
            <w:pPr>
              <w:spacing w:before="60" w:after="60"/>
              <w:rPr>
                <w:rFonts w:ascii="Calibri" w:hAnsi="Calibri" w:cs="Calibri"/>
                <w:b/>
              </w:rPr>
            </w:pPr>
            <w:r w:rsidRPr="0005604E">
              <w:rPr>
                <w:rFonts w:ascii="Calibri" w:hAnsi="Calibri" w:cs="Calibri"/>
                <w:b/>
              </w:rPr>
              <w:t xml:space="preserve">What is the purpose of reporting to the CSE survey twice a week and completing a Remedy form for </w:t>
            </w:r>
            <w:r w:rsidR="007A02E7">
              <w:rPr>
                <w:rFonts w:ascii="Calibri" w:hAnsi="Calibri" w:cs="Calibri"/>
                <w:b/>
              </w:rPr>
              <w:t>PPTS</w:t>
            </w:r>
            <w:r w:rsidRPr="0005604E">
              <w:rPr>
                <w:rFonts w:ascii="Calibri" w:hAnsi="Calibri" w:cs="Calibri"/>
                <w:b/>
              </w:rPr>
              <w:t>?</w:t>
            </w:r>
          </w:p>
          <w:p w14:paraId="3BB16E4C" w14:textId="6D490744" w:rsidR="00B7298F" w:rsidRPr="0005604E" w:rsidRDefault="00B7298F" w:rsidP="00B67A45">
            <w:pPr>
              <w:spacing w:before="60" w:after="60"/>
              <w:rPr>
                <w:rFonts w:ascii="Calibri" w:hAnsi="Calibri" w:cs="Calibri"/>
              </w:rPr>
            </w:pPr>
            <w:r w:rsidRPr="0005604E">
              <w:rPr>
                <w:rFonts w:ascii="Calibri" w:hAnsi="Calibri" w:cs="Calibri"/>
              </w:rPr>
              <w:t xml:space="preserve">We appreciate </w:t>
            </w:r>
            <w:r w:rsidR="00085727" w:rsidRPr="0005604E">
              <w:rPr>
                <w:rFonts w:ascii="Calibri" w:hAnsi="Calibri" w:cs="Calibri"/>
              </w:rPr>
              <w:t>the time commitment required to complete various forms/surveys</w:t>
            </w:r>
            <w:r w:rsidRPr="0005604E">
              <w:rPr>
                <w:rFonts w:ascii="Calibri" w:hAnsi="Calibri" w:cs="Calibri"/>
              </w:rPr>
              <w:t xml:space="preserve"> but we are confident the </w:t>
            </w:r>
            <w:r w:rsidR="00B67A45" w:rsidRPr="0005604E">
              <w:rPr>
                <w:rFonts w:ascii="Calibri" w:hAnsi="Calibri" w:cs="Calibri"/>
              </w:rPr>
              <w:t>effort</w:t>
            </w:r>
            <w:r w:rsidRPr="0005604E">
              <w:rPr>
                <w:rFonts w:ascii="Calibri" w:hAnsi="Calibri" w:cs="Calibri"/>
              </w:rPr>
              <w:t xml:space="preserve"> will help us support sectors more accurately. In regards to the </w:t>
            </w:r>
            <w:r w:rsidRPr="0005604E">
              <w:rPr>
                <w:rFonts w:ascii="Calibri" w:hAnsi="Calibri" w:cs="Calibri"/>
                <w:b/>
              </w:rPr>
              <w:t>CSE survey</w:t>
            </w:r>
            <w:r w:rsidRPr="0005604E">
              <w:rPr>
                <w:rFonts w:ascii="Calibri" w:hAnsi="Calibri" w:cs="Calibri"/>
              </w:rPr>
              <w:t xml:space="preserve">, it is part of the Ministers Order and Direction to provide information respecting to critical supplies and equipment. The information provided through the CSE survey will help measure demand within the regions and procure supplies responsibly. Unfortunately, without this information we would </w:t>
            </w:r>
            <w:r w:rsidRPr="0005604E">
              <w:rPr>
                <w:rFonts w:ascii="Calibri" w:hAnsi="Calibri" w:cs="Calibri"/>
              </w:rPr>
              <w:lastRenderedPageBreak/>
              <w:t>not be in a good position to support our partners. The purpose of the</w:t>
            </w:r>
            <w:r w:rsidRPr="0005604E">
              <w:rPr>
                <w:rFonts w:ascii="Calibri" w:hAnsi="Calibri" w:cs="Calibri"/>
                <w:b/>
              </w:rPr>
              <w:t xml:space="preserve"> Remedy Form </w:t>
            </w:r>
            <w:r w:rsidRPr="0005604E">
              <w:rPr>
                <w:rFonts w:ascii="Calibri" w:hAnsi="Calibri" w:cs="Calibri"/>
              </w:rPr>
              <w:t>is to field requests by HSP’</w:t>
            </w:r>
            <w:r w:rsidR="00085727" w:rsidRPr="0005604E">
              <w:rPr>
                <w:rFonts w:ascii="Calibri" w:hAnsi="Calibri" w:cs="Calibri"/>
              </w:rPr>
              <w:t xml:space="preserve">s </w:t>
            </w:r>
            <w:r w:rsidRPr="0005604E">
              <w:rPr>
                <w:rFonts w:ascii="Calibri" w:hAnsi="Calibri" w:cs="Calibri"/>
              </w:rPr>
              <w:t xml:space="preserve">whose needs are not completely being met and require support </w:t>
            </w:r>
            <w:r w:rsidR="00085727" w:rsidRPr="0005604E">
              <w:rPr>
                <w:rFonts w:ascii="Calibri" w:hAnsi="Calibri" w:cs="Calibri"/>
              </w:rPr>
              <w:t>through</w:t>
            </w:r>
            <w:r w:rsidRPr="0005604E">
              <w:rPr>
                <w:rFonts w:ascii="Calibri" w:hAnsi="Calibri" w:cs="Calibri"/>
              </w:rPr>
              <w:t xml:space="preserve"> the </w:t>
            </w:r>
            <w:r w:rsidR="007A02E7">
              <w:rPr>
                <w:rFonts w:ascii="Calibri" w:hAnsi="Calibri" w:cs="Calibri"/>
              </w:rPr>
              <w:t>PPTS</w:t>
            </w:r>
            <w:r w:rsidRPr="0005604E">
              <w:rPr>
                <w:rFonts w:ascii="Calibri" w:hAnsi="Calibri" w:cs="Calibri"/>
              </w:rPr>
              <w:t>.</w:t>
            </w:r>
          </w:p>
          <w:p w14:paraId="1B0ACB7F" w14:textId="0202ACF2" w:rsidR="00EB5A11" w:rsidRPr="0005604E" w:rsidRDefault="00EB5A11" w:rsidP="00B67A45">
            <w:pPr>
              <w:spacing w:before="60" w:after="60"/>
              <w:rPr>
                <w:rFonts w:ascii="Calibri" w:hAnsi="Calibri" w:cs="Calibri"/>
              </w:rPr>
            </w:pPr>
          </w:p>
        </w:tc>
      </w:tr>
      <w:tr w:rsidR="00092722" w:rsidRPr="0005604E" w14:paraId="72EC186F" w14:textId="77777777" w:rsidTr="00092722">
        <w:tc>
          <w:tcPr>
            <w:tcW w:w="715" w:type="dxa"/>
            <w:tcBorders>
              <w:top w:val="single" w:sz="4" w:space="0" w:color="BFBFBF" w:themeColor="background1" w:themeShade="BF"/>
            </w:tcBorders>
          </w:tcPr>
          <w:p w14:paraId="315AF182" w14:textId="05200FB8" w:rsidR="00092722" w:rsidRPr="0005604E" w:rsidRDefault="00085727" w:rsidP="00092722">
            <w:pPr>
              <w:spacing w:before="60" w:afterLines="60" w:after="144"/>
              <w:rPr>
                <w:rFonts w:ascii="Calibri" w:hAnsi="Calibri" w:cs="Calibri"/>
                <w:b/>
                <w:lang w:val="en-US"/>
              </w:rPr>
            </w:pPr>
            <w:r w:rsidRPr="0005604E">
              <w:rPr>
                <w:rFonts w:ascii="Calibri" w:hAnsi="Calibri" w:cs="Calibri"/>
                <w:b/>
              </w:rPr>
              <w:lastRenderedPageBreak/>
              <w:t>Q7</w:t>
            </w:r>
            <w:r w:rsidR="00092722" w:rsidRPr="0005604E">
              <w:rPr>
                <w:rFonts w:ascii="Calibri" w:hAnsi="Calibri" w:cs="Calibri"/>
                <w:b/>
              </w:rPr>
              <w:t>:</w:t>
            </w:r>
          </w:p>
        </w:tc>
        <w:tc>
          <w:tcPr>
            <w:tcW w:w="12235" w:type="dxa"/>
            <w:tcBorders>
              <w:top w:val="single" w:sz="4" w:space="0" w:color="BFBFBF" w:themeColor="background1" w:themeShade="BF"/>
            </w:tcBorders>
          </w:tcPr>
          <w:p w14:paraId="08EFCF30" w14:textId="551546D6" w:rsidR="00092722" w:rsidRPr="0005604E" w:rsidRDefault="00092722" w:rsidP="00092722">
            <w:pPr>
              <w:spacing w:before="60" w:after="60"/>
              <w:rPr>
                <w:rFonts w:ascii="Calibri" w:hAnsi="Calibri" w:cs="Calibri"/>
                <w:b/>
                <w:lang w:val="en-US"/>
              </w:rPr>
            </w:pPr>
            <w:r w:rsidRPr="0005604E">
              <w:rPr>
                <w:rFonts w:ascii="Calibri" w:hAnsi="Calibri" w:cs="Calibri"/>
                <w:b/>
                <w:lang w:val="en-US"/>
              </w:rPr>
              <w:t xml:space="preserve">Who will implement the </w:t>
            </w:r>
            <w:r w:rsidR="007A02E7">
              <w:rPr>
                <w:rFonts w:ascii="Calibri" w:hAnsi="Calibri" w:cs="Calibri"/>
                <w:b/>
                <w:lang w:val="en-US"/>
              </w:rPr>
              <w:t>PPTS</w:t>
            </w:r>
            <w:r w:rsidRPr="0005604E">
              <w:rPr>
                <w:rFonts w:ascii="Calibri" w:hAnsi="Calibri" w:cs="Calibri"/>
                <w:b/>
                <w:lang w:val="en-US"/>
              </w:rPr>
              <w:t>?</w:t>
            </w:r>
          </w:p>
        </w:tc>
      </w:tr>
      <w:tr w:rsidR="00092722" w:rsidRPr="0005604E" w14:paraId="747F223A" w14:textId="77777777" w:rsidTr="00D9702A">
        <w:trPr>
          <w:trHeight w:val="720"/>
        </w:trPr>
        <w:tc>
          <w:tcPr>
            <w:tcW w:w="715" w:type="dxa"/>
            <w:tcBorders>
              <w:bottom w:val="single" w:sz="4" w:space="0" w:color="BFBFBF" w:themeColor="background1" w:themeShade="BF"/>
            </w:tcBorders>
          </w:tcPr>
          <w:p w14:paraId="7F2BB3AF" w14:textId="56126850" w:rsidR="00092722" w:rsidRPr="0005604E" w:rsidRDefault="00085727" w:rsidP="00092722">
            <w:pPr>
              <w:spacing w:before="60" w:afterLines="60" w:after="144"/>
              <w:rPr>
                <w:rFonts w:ascii="Calibri" w:hAnsi="Calibri" w:cs="Calibri"/>
                <w:b/>
                <w:lang w:val="en-US"/>
              </w:rPr>
            </w:pPr>
            <w:r w:rsidRPr="0005604E">
              <w:rPr>
                <w:rFonts w:ascii="Calibri" w:hAnsi="Calibri" w:cs="Calibri"/>
              </w:rPr>
              <w:t>A7</w:t>
            </w:r>
            <w:r w:rsidR="00092722" w:rsidRPr="0005604E">
              <w:rPr>
                <w:rFonts w:ascii="Calibri" w:hAnsi="Calibri" w:cs="Calibri"/>
              </w:rPr>
              <w:t>:</w:t>
            </w:r>
          </w:p>
        </w:tc>
        <w:tc>
          <w:tcPr>
            <w:tcW w:w="12235" w:type="dxa"/>
            <w:tcBorders>
              <w:bottom w:val="single" w:sz="4" w:space="0" w:color="BFBFBF" w:themeColor="background1" w:themeShade="BF"/>
            </w:tcBorders>
          </w:tcPr>
          <w:p w14:paraId="4A9941D3" w14:textId="6AB8BAD7" w:rsidR="00092722" w:rsidRPr="0005604E" w:rsidRDefault="00092722" w:rsidP="00670BD4">
            <w:pPr>
              <w:spacing w:before="60" w:after="60"/>
              <w:rPr>
                <w:rFonts w:ascii="Calibri" w:hAnsi="Calibri" w:cs="Calibri"/>
                <w:lang w:val="en-US"/>
              </w:rPr>
            </w:pPr>
            <w:r w:rsidRPr="0005604E">
              <w:rPr>
                <w:rFonts w:ascii="Calibri" w:hAnsi="Calibri" w:cs="Calibri"/>
                <w:lang w:val="en-US"/>
              </w:rPr>
              <w:t>Regional Supply Chain leads will be accountable for operationalizing this policy change.</w:t>
            </w:r>
            <w:r w:rsidR="005B445A" w:rsidRPr="0005604E">
              <w:rPr>
                <w:rFonts w:ascii="Calibri" w:hAnsi="Calibri" w:cs="Calibri"/>
                <w:lang w:val="en-US"/>
              </w:rPr>
              <w:t xml:space="preserve"> We appreciate that stakeholders may not be aware of their Regional Supply Chain leads. For your convenience, p</w:t>
            </w:r>
            <w:r w:rsidR="009C0F1D" w:rsidRPr="0005604E">
              <w:rPr>
                <w:rFonts w:ascii="Calibri" w:hAnsi="Calibri" w:cs="Calibri"/>
                <w:lang w:val="en-US"/>
              </w:rPr>
              <w:t>lease refer to Q2</w:t>
            </w:r>
            <w:r w:rsidR="00675678">
              <w:rPr>
                <w:rFonts w:ascii="Calibri" w:hAnsi="Calibri" w:cs="Calibri"/>
                <w:lang w:val="en-US"/>
              </w:rPr>
              <w:t>4</w:t>
            </w:r>
            <w:r w:rsidR="005B445A" w:rsidRPr="0005604E">
              <w:rPr>
                <w:rFonts w:ascii="Calibri" w:hAnsi="Calibri" w:cs="Calibri"/>
                <w:lang w:val="en-US"/>
              </w:rPr>
              <w:t xml:space="preserve"> which outlines each Regional Lead and contact information.</w:t>
            </w:r>
          </w:p>
        </w:tc>
      </w:tr>
      <w:tr w:rsidR="005B445A" w:rsidRPr="0005604E" w14:paraId="1857C0F6" w14:textId="77777777" w:rsidTr="00D9702A">
        <w:trPr>
          <w:trHeight w:val="720"/>
        </w:trPr>
        <w:tc>
          <w:tcPr>
            <w:tcW w:w="715" w:type="dxa"/>
            <w:tcBorders>
              <w:bottom w:val="single" w:sz="4" w:space="0" w:color="BFBFBF" w:themeColor="background1" w:themeShade="BF"/>
            </w:tcBorders>
          </w:tcPr>
          <w:p w14:paraId="422640F5" w14:textId="6779A6F9" w:rsidR="005B445A" w:rsidRPr="0005604E" w:rsidRDefault="00085727" w:rsidP="005B445A">
            <w:pPr>
              <w:spacing w:before="60" w:afterLines="60" w:after="144"/>
              <w:rPr>
                <w:rFonts w:ascii="Calibri" w:hAnsi="Calibri" w:cs="Calibri"/>
                <w:b/>
              </w:rPr>
            </w:pPr>
            <w:r w:rsidRPr="0005604E">
              <w:rPr>
                <w:rFonts w:ascii="Calibri" w:hAnsi="Calibri" w:cs="Calibri"/>
                <w:b/>
              </w:rPr>
              <w:t>Q8</w:t>
            </w:r>
            <w:r w:rsidR="00BA3DF1" w:rsidRPr="0005604E">
              <w:rPr>
                <w:rFonts w:ascii="Calibri" w:hAnsi="Calibri" w:cs="Calibri"/>
                <w:b/>
              </w:rPr>
              <w:t>:</w:t>
            </w:r>
          </w:p>
          <w:p w14:paraId="1AB6C248" w14:textId="5B813506" w:rsidR="005B445A" w:rsidRPr="00674E44" w:rsidRDefault="00085727" w:rsidP="005B445A">
            <w:pPr>
              <w:spacing w:before="60" w:afterLines="60" w:after="144"/>
              <w:rPr>
                <w:rFonts w:ascii="Calibri" w:hAnsi="Calibri" w:cs="Calibri"/>
              </w:rPr>
            </w:pPr>
            <w:r w:rsidRPr="00674E44">
              <w:rPr>
                <w:rFonts w:ascii="Calibri" w:hAnsi="Calibri" w:cs="Calibri"/>
              </w:rPr>
              <w:t>A8</w:t>
            </w:r>
            <w:r w:rsidR="00BA3DF1" w:rsidRPr="00674E44">
              <w:rPr>
                <w:rFonts w:ascii="Calibri" w:hAnsi="Calibri" w:cs="Calibri"/>
              </w:rPr>
              <w:t>:</w:t>
            </w:r>
          </w:p>
        </w:tc>
        <w:tc>
          <w:tcPr>
            <w:tcW w:w="12235" w:type="dxa"/>
            <w:tcBorders>
              <w:bottom w:val="single" w:sz="4" w:space="0" w:color="BFBFBF" w:themeColor="background1" w:themeShade="BF"/>
            </w:tcBorders>
          </w:tcPr>
          <w:p w14:paraId="42E70320" w14:textId="77777777" w:rsidR="005B445A" w:rsidRPr="0005604E" w:rsidRDefault="005B445A" w:rsidP="005B445A">
            <w:pPr>
              <w:spacing w:before="60" w:after="60"/>
              <w:rPr>
                <w:rFonts w:ascii="Calibri" w:hAnsi="Calibri" w:cs="Calibri"/>
                <w:b/>
                <w:lang w:val="en-US"/>
              </w:rPr>
            </w:pPr>
            <w:r w:rsidRPr="0005604E">
              <w:rPr>
                <w:rFonts w:ascii="Calibri" w:hAnsi="Calibri" w:cs="Calibri"/>
                <w:b/>
                <w:lang w:val="en-US"/>
              </w:rPr>
              <w:t>Do I need to complete a waiver form?</w:t>
            </w:r>
          </w:p>
          <w:p w14:paraId="704814ED" w14:textId="336FAEAE" w:rsidR="005B445A" w:rsidRPr="0005604E" w:rsidRDefault="005B445A" w:rsidP="005B445A">
            <w:pPr>
              <w:spacing w:before="60" w:after="60"/>
              <w:rPr>
                <w:rFonts w:ascii="Calibri" w:hAnsi="Calibri" w:cs="Calibri"/>
                <w:lang w:val="en-US"/>
              </w:rPr>
            </w:pPr>
            <w:r w:rsidRPr="0005604E">
              <w:rPr>
                <w:rFonts w:ascii="Calibri" w:hAnsi="Calibri" w:cs="Calibri"/>
                <w:lang w:val="en-US"/>
              </w:rPr>
              <w:t>Waiver forms are only required when receiving donated, aged or expired product.</w:t>
            </w:r>
          </w:p>
        </w:tc>
      </w:tr>
      <w:tr w:rsidR="00092722" w:rsidRPr="0005604E" w14:paraId="4CA2152F" w14:textId="77777777" w:rsidTr="00D9702A">
        <w:trPr>
          <w:trHeight w:val="440"/>
        </w:trPr>
        <w:tc>
          <w:tcPr>
            <w:tcW w:w="12950" w:type="dxa"/>
            <w:gridSpan w:val="2"/>
            <w:tcBorders>
              <w:top w:val="single" w:sz="4" w:space="0" w:color="BFBFBF" w:themeColor="background1" w:themeShade="BF"/>
            </w:tcBorders>
            <w:shd w:val="clear" w:color="auto" w:fill="0070C0"/>
            <w:vAlign w:val="center"/>
          </w:tcPr>
          <w:p w14:paraId="6F9F4835" w14:textId="0C997C04" w:rsidR="00092722" w:rsidRPr="0005604E" w:rsidRDefault="00092722" w:rsidP="00D9702A">
            <w:pPr>
              <w:spacing w:before="60" w:after="60"/>
              <w:rPr>
                <w:rFonts w:ascii="Calibri" w:hAnsi="Calibri" w:cs="Calibri"/>
                <w:b/>
                <w:lang w:val="en-US"/>
              </w:rPr>
            </w:pPr>
            <w:r w:rsidRPr="0005604E">
              <w:rPr>
                <w:rFonts w:ascii="Calibri" w:hAnsi="Calibri" w:cs="Calibri"/>
                <w:b/>
                <w:color w:val="FFFFFF" w:themeColor="background1"/>
                <w:lang w:val="en-US"/>
              </w:rPr>
              <w:t xml:space="preserve">Eligibility </w:t>
            </w:r>
          </w:p>
        </w:tc>
      </w:tr>
      <w:tr w:rsidR="009511E1" w:rsidRPr="0005604E" w14:paraId="756D0E50" w14:textId="77777777" w:rsidTr="00A72777">
        <w:tc>
          <w:tcPr>
            <w:tcW w:w="715" w:type="dxa"/>
            <w:tcBorders>
              <w:top w:val="single" w:sz="4" w:space="0" w:color="BFBFBF" w:themeColor="background1" w:themeShade="BF"/>
            </w:tcBorders>
          </w:tcPr>
          <w:p w14:paraId="7ED59E6C" w14:textId="429E3D4A" w:rsidR="009511E1" w:rsidRPr="0005604E" w:rsidRDefault="009511E1" w:rsidP="005B445A">
            <w:pPr>
              <w:spacing w:before="60" w:afterLines="60" w:after="144"/>
              <w:rPr>
                <w:rFonts w:ascii="Calibri" w:hAnsi="Calibri" w:cs="Calibri"/>
                <w:b/>
                <w:lang w:val="en-US"/>
              </w:rPr>
            </w:pPr>
            <w:r w:rsidRPr="0005604E">
              <w:rPr>
                <w:rFonts w:ascii="Calibri" w:hAnsi="Calibri" w:cs="Calibri"/>
                <w:b/>
              </w:rPr>
              <w:t>Q</w:t>
            </w:r>
            <w:r w:rsidR="00085727" w:rsidRPr="0005604E">
              <w:rPr>
                <w:rFonts w:ascii="Calibri" w:hAnsi="Calibri" w:cs="Calibri"/>
                <w:b/>
              </w:rPr>
              <w:t>9</w:t>
            </w:r>
            <w:r w:rsidRPr="0005604E">
              <w:rPr>
                <w:rFonts w:ascii="Calibri" w:hAnsi="Calibri" w:cs="Calibri"/>
                <w:b/>
              </w:rPr>
              <w:t>:</w:t>
            </w:r>
          </w:p>
        </w:tc>
        <w:tc>
          <w:tcPr>
            <w:tcW w:w="12235" w:type="dxa"/>
            <w:tcBorders>
              <w:top w:val="single" w:sz="4" w:space="0" w:color="BFBFBF" w:themeColor="background1" w:themeShade="BF"/>
            </w:tcBorders>
          </w:tcPr>
          <w:p w14:paraId="642B8A7F" w14:textId="42C7C472" w:rsidR="009511E1" w:rsidRPr="0005604E" w:rsidRDefault="00DE1685" w:rsidP="009511E1">
            <w:pPr>
              <w:spacing w:before="60" w:afterLines="60" w:after="144"/>
              <w:ind w:left="720" w:hanging="720"/>
              <w:rPr>
                <w:rFonts w:ascii="Calibri" w:hAnsi="Calibri" w:cs="Calibri"/>
                <w:b/>
              </w:rPr>
            </w:pPr>
            <w:r>
              <w:rPr>
                <w:rFonts w:ascii="Calibri" w:hAnsi="Calibri" w:cs="Calibri"/>
                <w:b/>
              </w:rPr>
              <w:t>Which providers are no longer expected to source PPE on the commercial market before accessing PPE from the provincial stockpile</w:t>
            </w:r>
            <w:r w:rsidR="009511E1" w:rsidRPr="0005604E">
              <w:rPr>
                <w:rFonts w:ascii="Calibri" w:hAnsi="Calibri" w:cs="Calibri"/>
                <w:b/>
              </w:rPr>
              <w:t>?</w:t>
            </w:r>
          </w:p>
        </w:tc>
      </w:tr>
      <w:tr w:rsidR="009511E1" w:rsidRPr="0005604E" w14:paraId="59E51C97" w14:textId="77777777" w:rsidTr="0009411B">
        <w:trPr>
          <w:trHeight w:val="1377"/>
        </w:trPr>
        <w:tc>
          <w:tcPr>
            <w:tcW w:w="715" w:type="dxa"/>
            <w:tcBorders>
              <w:bottom w:val="single" w:sz="4" w:space="0" w:color="BFBFBF" w:themeColor="background1" w:themeShade="BF"/>
            </w:tcBorders>
          </w:tcPr>
          <w:p w14:paraId="73CB0DA4" w14:textId="2309D3AB" w:rsidR="009511E1" w:rsidRPr="0005604E" w:rsidRDefault="00085727" w:rsidP="009511E1">
            <w:pPr>
              <w:spacing w:before="60" w:afterLines="60" w:after="144"/>
              <w:rPr>
                <w:rFonts w:ascii="Calibri" w:hAnsi="Calibri" w:cs="Calibri"/>
                <w:b/>
                <w:lang w:val="en-US"/>
              </w:rPr>
            </w:pPr>
            <w:r w:rsidRPr="0005604E">
              <w:rPr>
                <w:rFonts w:ascii="Calibri" w:hAnsi="Calibri" w:cs="Calibri"/>
              </w:rPr>
              <w:t>A9</w:t>
            </w:r>
            <w:r w:rsidR="009511E1" w:rsidRPr="0005604E">
              <w:rPr>
                <w:rFonts w:ascii="Calibri" w:hAnsi="Calibri" w:cs="Calibri"/>
              </w:rPr>
              <w:t>:</w:t>
            </w:r>
          </w:p>
        </w:tc>
        <w:tc>
          <w:tcPr>
            <w:tcW w:w="12235" w:type="dxa"/>
            <w:tcBorders>
              <w:bottom w:val="single" w:sz="4" w:space="0" w:color="BFBFBF" w:themeColor="background1" w:themeShade="BF"/>
            </w:tcBorders>
          </w:tcPr>
          <w:p w14:paraId="6DCEEE08" w14:textId="22FEC7C7" w:rsidR="009511E1" w:rsidRPr="0005604E" w:rsidRDefault="00E635ED" w:rsidP="009511E1">
            <w:pPr>
              <w:spacing w:before="60" w:afterLines="60" w:after="144"/>
              <w:rPr>
                <w:rFonts w:ascii="Calibri" w:hAnsi="Calibri" w:cs="Calibri"/>
              </w:rPr>
            </w:pPr>
            <w:r>
              <w:rPr>
                <w:rFonts w:ascii="Calibri" w:hAnsi="Calibri" w:cs="Calibri"/>
              </w:rPr>
              <w:t xml:space="preserve">This </w:t>
            </w:r>
            <w:r w:rsidR="00086B12">
              <w:rPr>
                <w:rFonts w:ascii="Calibri" w:hAnsi="Calibri" w:cs="Calibri"/>
              </w:rPr>
              <w:t xml:space="preserve">temporary </w:t>
            </w:r>
            <w:r>
              <w:rPr>
                <w:rFonts w:ascii="Calibri" w:hAnsi="Calibri" w:cs="Calibri"/>
              </w:rPr>
              <w:t>policy change</w:t>
            </w:r>
            <w:r w:rsidR="00C543CE" w:rsidRPr="0005604E">
              <w:rPr>
                <w:rFonts w:ascii="Calibri" w:hAnsi="Calibri" w:cs="Calibri"/>
              </w:rPr>
              <w:t xml:space="preserve"> </w:t>
            </w:r>
            <w:r w:rsidR="00DB1644" w:rsidRPr="0005604E">
              <w:rPr>
                <w:rFonts w:ascii="Calibri" w:hAnsi="Calibri" w:cs="Calibri"/>
              </w:rPr>
              <w:t xml:space="preserve">is meant </w:t>
            </w:r>
            <w:r w:rsidR="009511E1" w:rsidRPr="0005604E">
              <w:rPr>
                <w:rFonts w:ascii="Calibri" w:hAnsi="Calibri" w:cs="Calibri"/>
              </w:rPr>
              <w:t xml:space="preserve">to support </w:t>
            </w:r>
            <w:r w:rsidR="00E23159" w:rsidRPr="0005604E">
              <w:rPr>
                <w:rFonts w:ascii="Calibri" w:hAnsi="Calibri" w:cs="Calibri"/>
                <w:lang w:val="en-US"/>
              </w:rPr>
              <w:t xml:space="preserve">providers / organizations </w:t>
            </w:r>
            <w:r w:rsidR="009511E1" w:rsidRPr="0005604E">
              <w:rPr>
                <w:rFonts w:ascii="Calibri" w:hAnsi="Calibri" w:cs="Calibri"/>
              </w:rPr>
              <w:t xml:space="preserve">that have faced challenges sourcing PPE. It is not meant for </w:t>
            </w:r>
            <w:r w:rsidR="00280FFB" w:rsidRPr="0005604E">
              <w:rPr>
                <w:rFonts w:ascii="Calibri" w:hAnsi="Calibri" w:cs="Calibri"/>
              </w:rPr>
              <w:t>those</w:t>
            </w:r>
            <w:r w:rsidR="009511E1" w:rsidRPr="0005604E">
              <w:rPr>
                <w:rFonts w:ascii="Calibri" w:hAnsi="Calibri" w:cs="Calibri"/>
              </w:rPr>
              <w:t xml:space="preserve"> currently engaged with reliable PPE suppliers.</w:t>
            </w:r>
            <w:r>
              <w:rPr>
                <w:rFonts w:ascii="Calibri" w:hAnsi="Calibri" w:cs="Calibri"/>
              </w:rPr>
              <w:t xml:space="preserve"> </w:t>
            </w:r>
            <w:r w:rsidR="0076628D">
              <w:rPr>
                <w:rFonts w:ascii="Calibri" w:hAnsi="Calibri" w:cs="Calibri"/>
              </w:rPr>
              <w:t xml:space="preserve">It is not meant for those currently engaged with reliable PPE suppliers or virtual care providers. </w:t>
            </w:r>
            <w:r>
              <w:rPr>
                <w:rFonts w:ascii="Calibri" w:hAnsi="Calibri" w:cs="Calibri"/>
              </w:rPr>
              <w:t xml:space="preserve">Providers who are not eligible for this transitional support remain eligible to access the provincial stockpile, but are required to source PPE through their regular supply chain before requesting supplies from the province. </w:t>
            </w:r>
          </w:p>
          <w:p w14:paraId="17F7DFFF" w14:textId="6B7A4AA1" w:rsidR="009511E1" w:rsidRPr="0005604E" w:rsidRDefault="009511E1" w:rsidP="009511E1">
            <w:pPr>
              <w:spacing w:before="60" w:afterLines="60" w:after="144"/>
              <w:rPr>
                <w:rFonts w:ascii="Calibri" w:hAnsi="Calibri" w:cs="Calibri"/>
              </w:rPr>
            </w:pPr>
            <w:r w:rsidRPr="0005604E">
              <w:rPr>
                <w:rFonts w:ascii="Calibri" w:hAnsi="Calibri" w:cs="Calibri"/>
              </w:rPr>
              <w:t>Specifically, the following community health sectors are eligible:</w:t>
            </w:r>
          </w:p>
          <w:p w14:paraId="75CC49EA" w14:textId="2E691208" w:rsidR="009511E1" w:rsidRPr="0005604E" w:rsidRDefault="009511E1" w:rsidP="00EE1BAB">
            <w:pPr>
              <w:pStyle w:val="ListParagraph"/>
              <w:numPr>
                <w:ilvl w:val="0"/>
                <w:numId w:val="1"/>
              </w:numPr>
              <w:spacing w:before="60" w:afterLines="60" w:after="144"/>
              <w:rPr>
                <w:rFonts w:ascii="Calibri" w:hAnsi="Calibri" w:cs="Calibri"/>
              </w:rPr>
            </w:pPr>
            <w:r w:rsidRPr="0005604E">
              <w:rPr>
                <w:rFonts w:ascii="Calibri" w:hAnsi="Calibri" w:cs="Calibri"/>
              </w:rPr>
              <w:t>Primary Care Providers – broadened scope to include all providers, not just those serving vulnerable populations</w:t>
            </w:r>
            <w:r w:rsidR="0097294C">
              <w:rPr>
                <w:rFonts w:ascii="Calibri" w:hAnsi="Calibri" w:cs="Calibri"/>
              </w:rPr>
              <w:t>, and including Midwifery Practices</w:t>
            </w:r>
          </w:p>
          <w:p w14:paraId="0A42F82D" w14:textId="6628DA59" w:rsidR="001B7CE5" w:rsidRPr="0005604E" w:rsidRDefault="009511E1" w:rsidP="00D47A11">
            <w:pPr>
              <w:pStyle w:val="ListParagraph"/>
              <w:numPr>
                <w:ilvl w:val="0"/>
                <w:numId w:val="1"/>
              </w:numPr>
              <w:spacing w:before="60" w:afterLines="60" w:after="144"/>
              <w:rPr>
                <w:rFonts w:ascii="Calibri" w:hAnsi="Calibri" w:cs="Calibri"/>
              </w:rPr>
            </w:pPr>
            <w:r w:rsidRPr="0005604E">
              <w:rPr>
                <w:rFonts w:ascii="Calibri" w:hAnsi="Calibri" w:cs="Calibri"/>
              </w:rPr>
              <w:t xml:space="preserve">Community-based Physician Specialists </w:t>
            </w:r>
            <w:r w:rsidR="001B7CE5" w:rsidRPr="0005604E">
              <w:rPr>
                <w:rFonts w:ascii="Calibri" w:hAnsi="Calibri" w:cs="Calibri"/>
              </w:rPr>
              <w:t>(e.g.</w:t>
            </w:r>
            <w:r w:rsidR="00D47A11" w:rsidRPr="0005604E">
              <w:rPr>
                <w:rFonts w:ascii="Calibri" w:hAnsi="Calibri" w:cs="Calibri"/>
              </w:rPr>
              <w:t>,</w:t>
            </w:r>
            <w:r w:rsidR="001B7CE5" w:rsidRPr="0005604E">
              <w:rPr>
                <w:rFonts w:ascii="Calibri" w:hAnsi="Calibri" w:cs="Calibri"/>
              </w:rPr>
              <w:t xml:space="preserve"> </w:t>
            </w:r>
            <w:r w:rsidR="00D47A11" w:rsidRPr="0005604E">
              <w:rPr>
                <w:rFonts w:ascii="Calibri" w:hAnsi="Calibri" w:cs="Calibri"/>
              </w:rPr>
              <w:t>o</w:t>
            </w:r>
            <w:r w:rsidR="001B7CE5" w:rsidRPr="0005604E">
              <w:rPr>
                <w:rFonts w:ascii="Calibri" w:hAnsi="Calibri" w:cs="Calibri"/>
              </w:rPr>
              <w:t xml:space="preserve">phthalmology, </w:t>
            </w:r>
            <w:r w:rsidR="00D47A11" w:rsidRPr="0005604E">
              <w:rPr>
                <w:rFonts w:ascii="Calibri" w:hAnsi="Calibri" w:cs="Calibri"/>
              </w:rPr>
              <w:t>c</w:t>
            </w:r>
            <w:r w:rsidR="001B7CE5" w:rsidRPr="0005604E">
              <w:rPr>
                <w:rFonts w:ascii="Calibri" w:hAnsi="Calibri" w:cs="Calibri"/>
              </w:rPr>
              <w:t xml:space="preserve">ardiology, </w:t>
            </w:r>
            <w:r w:rsidR="00D47A11" w:rsidRPr="0005604E">
              <w:rPr>
                <w:rFonts w:ascii="Calibri" w:hAnsi="Calibri" w:cs="Calibri"/>
              </w:rPr>
              <w:t>p</w:t>
            </w:r>
            <w:r w:rsidR="001B7CE5" w:rsidRPr="0005604E">
              <w:rPr>
                <w:rFonts w:ascii="Calibri" w:hAnsi="Calibri" w:cs="Calibri"/>
              </w:rPr>
              <w:t xml:space="preserve">ain </w:t>
            </w:r>
            <w:r w:rsidR="00D47A11" w:rsidRPr="0005604E">
              <w:rPr>
                <w:rFonts w:ascii="Calibri" w:hAnsi="Calibri" w:cs="Calibri"/>
              </w:rPr>
              <w:t>c</w:t>
            </w:r>
            <w:r w:rsidR="001B7CE5" w:rsidRPr="0005604E">
              <w:rPr>
                <w:rFonts w:ascii="Calibri" w:hAnsi="Calibri" w:cs="Calibri"/>
              </w:rPr>
              <w:t xml:space="preserve">linics, </w:t>
            </w:r>
            <w:proofErr w:type="spellStart"/>
            <w:r w:rsidR="00D47A11" w:rsidRPr="0005604E">
              <w:rPr>
                <w:rFonts w:ascii="Calibri" w:hAnsi="Calibri" w:cs="Calibri"/>
              </w:rPr>
              <w:t>r</w:t>
            </w:r>
            <w:r w:rsidR="001B7CE5" w:rsidRPr="0005604E">
              <w:rPr>
                <w:rFonts w:ascii="Calibri" w:hAnsi="Calibri" w:cs="Calibri"/>
              </w:rPr>
              <w:t>espirology</w:t>
            </w:r>
            <w:proofErr w:type="spellEnd"/>
            <w:r w:rsidR="001B7CE5" w:rsidRPr="0005604E">
              <w:rPr>
                <w:rFonts w:ascii="Calibri" w:hAnsi="Calibri" w:cs="Calibri"/>
              </w:rPr>
              <w:t xml:space="preserve">, </w:t>
            </w:r>
            <w:r w:rsidR="00D47A11" w:rsidRPr="0005604E">
              <w:rPr>
                <w:rFonts w:ascii="Calibri" w:hAnsi="Calibri" w:cs="Calibri"/>
              </w:rPr>
              <w:t>n</w:t>
            </w:r>
            <w:r w:rsidR="001B7CE5" w:rsidRPr="0005604E">
              <w:rPr>
                <w:rFonts w:ascii="Calibri" w:hAnsi="Calibri" w:cs="Calibri"/>
              </w:rPr>
              <w:t xml:space="preserve">eurology, </w:t>
            </w:r>
            <w:r w:rsidR="00D47A11" w:rsidRPr="0005604E">
              <w:rPr>
                <w:rFonts w:ascii="Calibri" w:hAnsi="Calibri" w:cs="Calibri"/>
              </w:rPr>
              <w:t>e</w:t>
            </w:r>
            <w:r w:rsidR="001B7CE5" w:rsidRPr="0005604E">
              <w:rPr>
                <w:rFonts w:ascii="Calibri" w:hAnsi="Calibri" w:cs="Calibri"/>
              </w:rPr>
              <w:t xml:space="preserve">ndoscopy, </w:t>
            </w:r>
            <w:r w:rsidR="00D47A11" w:rsidRPr="0005604E">
              <w:rPr>
                <w:rFonts w:ascii="Calibri" w:hAnsi="Calibri" w:cs="Calibri"/>
              </w:rPr>
              <w:t>etc.)</w:t>
            </w:r>
          </w:p>
          <w:p w14:paraId="3C9FAC66" w14:textId="10F36AF1" w:rsidR="009511E1" w:rsidRPr="0005604E" w:rsidRDefault="009511E1" w:rsidP="00EE1BAB">
            <w:pPr>
              <w:pStyle w:val="ListParagraph"/>
              <w:numPr>
                <w:ilvl w:val="0"/>
                <w:numId w:val="1"/>
              </w:numPr>
              <w:spacing w:before="60" w:afterLines="60" w:after="144"/>
              <w:rPr>
                <w:rFonts w:ascii="Calibri" w:hAnsi="Calibri" w:cs="Calibri"/>
              </w:rPr>
            </w:pPr>
            <w:r w:rsidRPr="0005604E">
              <w:rPr>
                <w:rFonts w:ascii="Calibri" w:hAnsi="Calibri" w:cs="Calibri"/>
              </w:rPr>
              <w:t xml:space="preserve">Indigenous Communities and Indigenous Providers </w:t>
            </w:r>
          </w:p>
          <w:p w14:paraId="3C71E89B" w14:textId="54A59EBE" w:rsidR="009511E1" w:rsidRPr="0005604E" w:rsidRDefault="009511E1" w:rsidP="00EE1BAB">
            <w:pPr>
              <w:pStyle w:val="ListParagraph"/>
              <w:numPr>
                <w:ilvl w:val="0"/>
                <w:numId w:val="1"/>
              </w:numPr>
              <w:spacing w:before="60" w:afterLines="60" w:after="144"/>
              <w:rPr>
                <w:rFonts w:ascii="Calibri" w:hAnsi="Calibri" w:cs="Calibri"/>
              </w:rPr>
            </w:pPr>
            <w:r w:rsidRPr="0005604E">
              <w:rPr>
                <w:rFonts w:ascii="Calibri" w:hAnsi="Calibri" w:cs="Calibri"/>
              </w:rPr>
              <w:t>Community Health Service Providers including:</w:t>
            </w:r>
          </w:p>
          <w:p w14:paraId="242E243E" w14:textId="77777777" w:rsidR="009511E1" w:rsidRPr="0005604E" w:rsidRDefault="009511E1" w:rsidP="00EE1BAB">
            <w:pPr>
              <w:pStyle w:val="ListParagraph"/>
              <w:numPr>
                <w:ilvl w:val="0"/>
                <w:numId w:val="2"/>
              </w:numPr>
              <w:spacing w:before="60" w:afterLines="60" w:after="144"/>
              <w:rPr>
                <w:rFonts w:ascii="Calibri" w:hAnsi="Calibri" w:cs="Calibri"/>
              </w:rPr>
            </w:pPr>
            <w:r w:rsidRPr="0005604E">
              <w:rPr>
                <w:rFonts w:ascii="Calibri" w:hAnsi="Calibri" w:cs="Calibri"/>
              </w:rPr>
              <w:t xml:space="preserve">Consumption and Treatment Services </w:t>
            </w:r>
          </w:p>
          <w:p w14:paraId="1931148D" w14:textId="3BFB9A7E" w:rsidR="009511E1" w:rsidRPr="0005604E" w:rsidRDefault="009511E1" w:rsidP="00EE1BAB">
            <w:pPr>
              <w:pStyle w:val="ListParagraph"/>
              <w:numPr>
                <w:ilvl w:val="0"/>
                <w:numId w:val="2"/>
              </w:numPr>
              <w:spacing w:before="60" w:afterLines="60" w:after="144"/>
              <w:rPr>
                <w:rFonts w:ascii="Calibri" w:hAnsi="Calibri" w:cs="Calibri"/>
              </w:rPr>
            </w:pPr>
            <w:r w:rsidRPr="0005604E">
              <w:rPr>
                <w:rFonts w:ascii="Calibri" w:hAnsi="Calibri" w:cs="Calibri"/>
              </w:rPr>
              <w:t xml:space="preserve">Hospice Care </w:t>
            </w:r>
          </w:p>
          <w:p w14:paraId="0AEE1747" w14:textId="0E0F798D" w:rsidR="009511E1" w:rsidRPr="0005604E" w:rsidRDefault="009511E1" w:rsidP="00EE1BAB">
            <w:pPr>
              <w:pStyle w:val="ListParagraph"/>
              <w:numPr>
                <w:ilvl w:val="0"/>
                <w:numId w:val="2"/>
              </w:numPr>
              <w:spacing w:before="60" w:afterLines="60" w:after="144"/>
              <w:rPr>
                <w:rFonts w:ascii="Calibri" w:hAnsi="Calibri" w:cs="Calibri"/>
              </w:rPr>
            </w:pPr>
            <w:r w:rsidRPr="0005604E">
              <w:rPr>
                <w:rFonts w:ascii="Calibri" w:hAnsi="Calibri" w:cs="Calibri"/>
              </w:rPr>
              <w:lastRenderedPageBreak/>
              <w:t>Community Mental Health and Addictions Agencies</w:t>
            </w:r>
            <w:r w:rsidR="002120CF" w:rsidRPr="0005604E">
              <w:rPr>
                <w:rFonts w:ascii="Calibri" w:hAnsi="Calibri" w:cs="Calibri"/>
              </w:rPr>
              <w:t xml:space="preserve">, including residential programs </w:t>
            </w:r>
            <w:r w:rsidRPr="0005604E">
              <w:rPr>
                <w:rFonts w:ascii="Calibri" w:hAnsi="Calibri" w:cs="Calibri"/>
              </w:rPr>
              <w:t xml:space="preserve"> </w:t>
            </w:r>
          </w:p>
          <w:p w14:paraId="6AFFBF27" w14:textId="73FC2DB6" w:rsidR="009511E1" w:rsidRPr="0005604E" w:rsidRDefault="009511E1" w:rsidP="00EE1BAB">
            <w:pPr>
              <w:pStyle w:val="ListParagraph"/>
              <w:numPr>
                <w:ilvl w:val="0"/>
                <w:numId w:val="2"/>
              </w:numPr>
              <w:spacing w:before="60" w:afterLines="60" w:after="144"/>
              <w:rPr>
                <w:rFonts w:ascii="Calibri" w:hAnsi="Calibri" w:cs="Calibri"/>
              </w:rPr>
            </w:pPr>
            <w:r w:rsidRPr="0005604E">
              <w:rPr>
                <w:rFonts w:ascii="Calibri" w:hAnsi="Calibri" w:cs="Calibri"/>
              </w:rPr>
              <w:t xml:space="preserve">Community Support Service Agencies </w:t>
            </w:r>
          </w:p>
          <w:p w14:paraId="70553C7E" w14:textId="40CA8767" w:rsidR="009511E1" w:rsidRDefault="009511E1" w:rsidP="00EE1BAB">
            <w:pPr>
              <w:pStyle w:val="ListParagraph"/>
              <w:numPr>
                <w:ilvl w:val="0"/>
                <w:numId w:val="2"/>
              </w:numPr>
              <w:spacing w:before="60" w:afterLines="60" w:after="144"/>
              <w:rPr>
                <w:rFonts w:ascii="Calibri" w:hAnsi="Calibri" w:cs="Calibri"/>
              </w:rPr>
            </w:pPr>
            <w:r w:rsidRPr="0005604E">
              <w:rPr>
                <w:rFonts w:ascii="Calibri" w:hAnsi="Calibri" w:cs="Calibri"/>
              </w:rPr>
              <w:t xml:space="preserve">Non-Municipal Seniors and supportive housing providers </w:t>
            </w:r>
          </w:p>
          <w:p w14:paraId="1058B62D" w14:textId="282B97E9" w:rsidR="006A149A" w:rsidRDefault="006A149A" w:rsidP="00EE1BAB">
            <w:pPr>
              <w:pStyle w:val="ListParagraph"/>
              <w:numPr>
                <w:ilvl w:val="0"/>
                <w:numId w:val="2"/>
              </w:numPr>
              <w:spacing w:before="60" w:afterLines="60" w:after="144"/>
              <w:rPr>
                <w:rFonts w:ascii="Calibri" w:hAnsi="Calibri" w:cs="Calibri"/>
              </w:rPr>
            </w:pPr>
            <w:r>
              <w:rPr>
                <w:rFonts w:ascii="Calibri" w:hAnsi="Calibri" w:cs="Calibri"/>
              </w:rPr>
              <w:t>Home</w:t>
            </w:r>
            <w:r w:rsidR="0097294C">
              <w:rPr>
                <w:rFonts w:ascii="Calibri" w:hAnsi="Calibri" w:cs="Calibri"/>
              </w:rPr>
              <w:t>s</w:t>
            </w:r>
            <w:r>
              <w:rPr>
                <w:rFonts w:ascii="Calibri" w:hAnsi="Calibri" w:cs="Calibri"/>
              </w:rPr>
              <w:t xml:space="preserve"> for Special Care</w:t>
            </w:r>
          </w:p>
          <w:p w14:paraId="66830B3B" w14:textId="0F10813D" w:rsidR="004E181C" w:rsidRPr="0005604E" w:rsidRDefault="004E181C" w:rsidP="00EE1BAB">
            <w:pPr>
              <w:pStyle w:val="ListParagraph"/>
              <w:numPr>
                <w:ilvl w:val="0"/>
                <w:numId w:val="2"/>
              </w:numPr>
              <w:spacing w:before="60" w:afterLines="60" w:after="144"/>
              <w:rPr>
                <w:rFonts w:ascii="Calibri" w:hAnsi="Calibri" w:cs="Calibri"/>
              </w:rPr>
            </w:pPr>
            <w:r>
              <w:rPr>
                <w:rFonts w:ascii="Calibri" w:hAnsi="Calibri" w:cs="Calibri"/>
              </w:rPr>
              <w:t>I</w:t>
            </w:r>
            <w:r w:rsidR="0097294C">
              <w:rPr>
                <w:rFonts w:ascii="Calibri" w:hAnsi="Calibri" w:cs="Calibri"/>
              </w:rPr>
              <w:t>ndependent Health Facilities</w:t>
            </w:r>
          </w:p>
          <w:p w14:paraId="7070C62E" w14:textId="48F2D173" w:rsidR="009511E1" w:rsidRPr="0005604E" w:rsidRDefault="00E635ED" w:rsidP="009511E1">
            <w:pPr>
              <w:spacing w:before="60" w:afterLines="60" w:after="144"/>
              <w:rPr>
                <w:rFonts w:ascii="Calibri" w:hAnsi="Calibri" w:cs="Calibri"/>
              </w:rPr>
            </w:pPr>
            <w:r>
              <w:rPr>
                <w:rFonts w:ascii="Calibri" w:hAnsi="Calibri" w:cs="Calibri"/>
              </w:rPr>
              <w:t>The following providers are not eligible</w:t>
            </w:r>
            <w:r w:rsidRPr="0005604E">
              <w:rPr>
                <w:rFonts w:ascii="Calibri" w:hAnsi="Calibri" w:cs="Calibri"/>
              </w:rPr>
              <w:t xml:space="preserve"> </w:t>
            </w:r>
            <w:r w:rsidR="009511E1" w:rsidRPr="0005604E">
              <w:rPr>
                <w:rFonts w:ascii="Calibri" w:hAnsi="Calibri" w:cs="Calibri"/>
              </w:rPr>
              <w:t xml:space="preserve">for the </w:t>
            </w:r>
            <w:r w:rsidR="007A02E7">
              <w:rPr>
                <w:rFonts w:ascii="Calibri" w:hAnsi="Calibri" w:cs="Calibri"/>
              </w:rPr>
              <w:t>PPTS</w:t>
            </w:r>
            <w:r>
              <w:rPr>
                <w:rFonts w:ascii="Calibri" w:hAnsi="Calibri" w:cs="Calibri"/>
              </w:rPr>
              <w:t xml:space="preserve"> but</w:t>
            </w:r>
            <w:r w:rsidR="009511E1" w:rsidRPr="0005604E">
              <w:rPr>
                <w:rFonts w:ascii="Calibri" w:hAnsi="Calibri" w:cs="Calibri"/>
              </w:rPr>
              <w:t xml:space="preserve"> </w:t>
            </w:r>
            <w:r>
              <w:rPr>
                <w:rFonts w:ascii="Calibri" w:hAnsi="Calibri" w:cs="Calibri"/>
              </w:rPr>
              <w:t xml:space="preserve">may </w:t>
            </w:r>
            <w:r w:rsidR="00DE1685">
              <w:rPr>
                <w:rFonts w:ascii="Calibri" w:hAnsi="Calibri" w:cs="Calibri"/>
              </w:rPr>
              <w:t xml:space="preserve">continue to </w:t>
            </w:r>
            <w:r>
              <w:rPr>
                <w:rFonts w:ascii="Calibri" w:hAnsi="Calibri" w:cs="Calibri"/>
              </w:rPr>
              <w:t>access supplies from the provincial stockpile to address pandemic needs that cannot meet through their regular supply chain</w:t>
            </w:r>
            <w:r w:rsidR="00DE1685">
              <w:rPr>
                <w:rFonts w:ascii="Calibri" w:hAnsi="Calibri" w:cs="Calibri"/>
              </w:rPr>
              <w:t>, and may continue to make emergency requests as necessary</w:t>
            </w:r>
            <w:r>
              <w:rPr>
                <w:rFonts w:ascii="Calibri" w:hAnsi="Calibri" w:cs="Calibri"/>
              </w:rPr>
              <w:t>:</w:t>
            </w:r>
          </w:p>
          <w:p w14:paraId="3518CB2F" w14:textId="77777777" w:rsidR="009511E1" w:rsidRPr="0005604E" w:rsidRDefault="009511E1" w:rsidP="00EE1BAB">
            <w:pPr>
              <w:pStyle w:val="ListParagraph"/>
              <w:numPr>
                <w:ilvl w:val="0"/>
                <w:numId w:val="1"/>
              </w:numPr>
              <w:spacing w:before="60" w:afterLines="60" w:after="144"/>
              <w:rPr>
                <w:rFonts w:ascii="Calibri" w:hAnsi="Calibri" w:cs="Calibri"/>
              </w:rPr>
            </w:pPr>
            <w:r w:rsidRPr="0005604E">
              <w:rPr>
                <w:rFonts w:ascii="Calibri" w:hAnsi="Calibri" w:cs="Calibri"/>
              </w:rPr>
              <w:t>Hospitals</w:t>
            </w:r>
          </w:p>
          <w:p w14:paraId="418D1009" w14:textId="62C8BA86" w:rsidR="009511E1" w:rsidRPr="0005604E" w:rsidRDefault="009511E1" w:rsidP="00EE1BAB">
            <w:pPr>
              <w:pStyle w:val="ListParagraph"/>
              <w:numPr>
                <w:ilvl w:val="0"/>
                <w:numId w:val="1"/>
              </w:numPr>
              <w:spacing w:before="60" w:afterLines="60" w:after="144"/>
              <w:rPr>
                <w:rFonts w:ascii="Calibri" w:hAnsi="Calibri" w:cs="Calibri"/>
              </w:rPr>
            </w:pPr>
            <w:r w:rsidRPr="0005604E">
              <w:rPr>
                <w:rFonts w:ascii="Calibri" w:hAnsi="Calibri" w:cs="Calibri"/>
              </w:rPr>
              <w:t xml:space="preserve">Long Term Care </w:t>
            </w:r>
          </w:p>
          <w:p w14:paraId="4ED16CED" w14:textId="77777777" w:rsidR="009511E1" w:rsidRPr="0005604E" w:rsidRDefault="009511E1" w:rsidP="00EE1BAB">
            <w:pPr>
              <w:pStyle w:val="ListParagraph"/>
              <w:numPr>
                <w:ilvl w:val="0"/>
                <w:numId w:val="1"/>
              </w:numPr>
              <w:spacing w:before="60" w:afterLines="60" w:after="144"/>
              <w:rPr>
                <w:rFonts w:ascii="Calibri" w:hAnsi="Calibri" w:cs="Calibri"/>
              </w:rPr>
            </w:pPr>
            <w:r w:rsidRPr="0005604E">
              <w:rPr>
                <w:rFonts w:ascii="Calibri" w:hAnsi="Calibri" w:cs="Calibri"/>
              </w:rPr>
              <w:t>Retirement Homes</w:t>
            </w:r>
          </w:p>
          <w:p w14:paraId="73C20F68" w14:textId="77777777" w:rsidR="009511E1" w:rsidRDefault="009511E1" w:rsidP="00EE1BAB">
            <w:pPr>
              <w:pStyle w:val="ListParagraph"/>
              <w:numPr>
                <w:ilvl w:val="0"/>
                <w:numId w:val="1"/>
              </w:numPr>
              <w:spacing w:before="60" w:afterLines="60" w:after="144"/>
              <w:rPr>
                <w:rFonts w:ascii="Calibri" w:hAnsi="Calibri" w:cs="Calibri"/>
              </w:rPr>
            </w:pPr>
            <w:r w:rsidRPr="0005604E">
              <w:rPr>
                <w:rFonts w:ascii="Calibri" w:hAnsi="Calibri" w:cs="Calibri"/>
              </w:rPr>
              <w:t xml:space="preserve">Home Care SPOs </w:t>
            </w:r>
          </w:p>
          <w:p w14:paraId="74E27C79" w14:textId="77777777" w:rsidR="006A149A" w:rsidRPr="006A149A" w:rsidRDefault="006A149A" w:rsidP="006A149A">
            <w:pPr>
              <w:pStyle w:val="ListParagraph"/>
              <w:numPr>
                <w:ilvl w:val="0"/>
                <w:numId w:val="1"/>
              </w:numPr>
              <w:spacing w:before="60" w:afterLines="60" w:after="144"/>
              <w:rPr>
                <w:rFonts w:ascii="Calibri" w:hAnsi="Calibri" w:cs="Calibri"/>
              </w:rPr>
            </w:pPr>
            <w:r w:rsidRPr="006A149A">
              <w:rPr>
                <w:rFonts w:ascii="Calibri" w:hAnsi="Calibri" w:cs="Calibri"/>
              </w:rPr>
              <w:t>Ambulance/EMS/First Responders</w:t>
            </w:r>
          </w:p>
          <w:p w14:paraId="12945AD1" w14:textId="65A4BEC2" w:rsidR="006A149A" w:rsidRPr="006A149A" w:rsidRDefault="006A149A" w:rsidP="006A149A">
            <w:pPr>
              <w:pStyle w:val="ListParagraph"/>
              <w:numPr>
                <w:ilvl w:val="0"/>
                <w:numId w:val="1"/>
              </w:numPr>
              <w:spacing w:before="60" w:afterLines="60" w:after="144"/>
              <w:rPr>
                <w:rFonts w:ascii="Calibri" w:hAnsi="Calibri" w:cs="Calibri"/>
              </w:rPr>
            </w:pPr>
            <w:r w:rsidRPr="006A149A">
              <w:rPr>
                <w:rFonts w:ascii="Calibri" w:hAnsi="Calibri" w:cs="Calibri"/>
              </w:rPr>
              <w:t>Municipal</w:t>
            </w:r>
            <w:r w:rsidR="0097294C">
              <w:rPr>
                <w:rFonts w:ascii="Calibri" w:hAnsi="Calibri" w:cs="Calibri"/>
              </w:rPr>
              <w:t>ly funded or administered</w:t>
            </w:r>
            <w:r w:rsidRPr="006A149A">
              <w:rPr>
                <w:rFonts w:ascii="Calibri" w:hAnsi="Calibri" w:cs="Calibri"/>
              </w:rPr>
              <w:t xml:space="preserve"> </w:t>
            </w:r>
            <w:r w:rsidR="0097294C">
              <w:rPr>
                <w:rFonts w:ascii="Calibri" w:hAnsi="Calibri" w:cs="Calibri"/>
              </w:rPr>
              <w:t>services</w:t>
            </w:r>
            <w:r w:rsidRPr="006A149A">
              <w:rPr>
                <w:rFonts w:ascii="Calibri" w:hAnsi="Calibri" w:cs="Calibri"/>
              </w:rPr>
              <w:t xml:space="preserve"> </w:t>
            </w:r>
          </w:p>
          <w:p w14:paraId="606CB9B9" w14:textId="77777777" w:rsidR="006A149A" w:rsidRPr="006A149A" w:rsidRDefault="006A149A" w:rsidP="006A149A">
            <w:pPr>
              <w:pStyle w:val="ListParagraph"/>
              <w:numPr>
                <w:ilvl w:val="0"/>
                <w:numId w:val="1"/>
              </w:numPr>
              <w:spacing w:before="60" w:afterLines="60" w:after="144"/>
              <w:rPr>
                <w:rFonts w:ascii="Calibri" w:hAnsi="Calibri" w:cs="Calibri"/>
              </w:rPr>
            </w:pPr>
            <w:r w:rsidRPr="006A149A">
              <w:rPr>
                <w:rFonts w:ascii="Calibri" w:hAnsi="Calibri" w:cs="Calibri"/>
              </w:rPr>
              <w:t>Community Labs/specimen Collection Centres</w:t>
            </w:r>
          </w:p>
          <w:p w14:paraId="129ADB8B" w14:textId="461DD815" w:rsidR="006A149A" w:rsidRPr="0005604E" w:rsidRDefault="006A149A" w:rsidP="006A149A">
            <w:pPr>
              <w:pStyle w:val="ListParagraph"/>
              <w:numPr>
                <w:ilvl w:val="0"/>
                <w:numId w:val="1"/>
              </w:numPr>
              <w:spacing w:before="60" w:afterLines="60" w:after="144"/>
              <w:rPr>
                <w:rFonts w:ascii="Calibri" w:hAnsi="Calibri" w:cs="Calibri"/>
              </w:rPr>
            </w:pPr>
            <w:r w:rsidRPr="006A149A">
              <w:rPr>
                <w:rFonts w:ascii="Calibri" w:hAnsi="Calibri" w:cs="Calibri"/>
              </w:rPr>
              <w:t>Community Pharmacies</w:t>
            </w:r>
          </w:p>
        </w:tc>
      </w:tr>
      <w:tr w:rsidR="009511E1" w:rsidRPr="0005604E" w14:paraId="7668BDC3" w14:textId="77777777" w:rsidTr="009511E1">
        <w:trPr>
          <w:trHeight w:val="684"/>
        </w:trPr>
        <w:tc>
          <w:tcPr>
            <w:tcW w:w="715" w:type="dxa"/>
            <w:tcBorders>
              <w:top w:val="single" w:sz="4" w:space="0" w:color="BFBFBF" w:themeColor="background1" w:themeShade="BF"/>
            </w:tcBorders>
          </w:tcPr>
          <w:p w14:paraId="6C9AD348" w14:textId="5B4F5530" w:rsidR="009511E1" w:rsidRPr="0005604E" w:rsidRDefault="009511E1" w:rsidP="009511E1">
            <w:pPr>
              <w:spacing w:before="60" w:afterLines="60" w:after="144"/>
              <w:ind w:left="720" w:hanging="720"/>
              <w:rPr>
                <w:rFonts w:ascii="Calibri" w:hAnsi="Calibri" w:cs="Calibri"/>
              </w:rPr>
            </w:pPr>
            <w:r w:rsidRPr="0005604E">
              <w:rPr>
                <w:rFonts w:ascii="Calibri" w:hAnsi="Calibri" w:cs="Calibri"/>
                <w:b/>
              </w:rPr>
              <w:lastRenderedPageBreak/>
              <w:t>Q</w:t>
            </w:r>
            <w:r w:rsidR="00085727" w:rsidRPr="0005604E">
              <w:rPr>
                <w:rFonts w:ascii="Calibri" w:hAnsi="Calibri" w:cs="Calibri"/>
                <w:b/>
              </w:rPr>
              <w:t>10</w:t>
            </w:r>
            <w:r w:rsidRPr="0005604E">
              <w:rPr>
                <w:rFonts w:ascii="Calibri" w:hAnsi="Calibri" w:cs="Calibri"/>
                <w:b/>
              </w:rPr>
              <w:t>:</w:t>
            </w:r>
          </w:p>
        </w:tc>
        <w:tc>
          <w:tcPr>
            <w:tcW w:w="12235" w:type="dxa"/>
            <w:tcBorders>
              <w:top w:val="single" w:sz="4" w:space="0" w:color="BFBFBF" w:themeColor="background1" w:themeShade="BF"/>
            </w:tcBorders>
          </w:tcPr>
          <w:p w14:paraId="0AA85244" w14:textId="6118B1C8" w:rsidR="009511E1" w:rsidRPr="0005604E" w:rsidRDefault="009511E1" w:rsidP="00B93464">
            <w:pPr>
              <w:spacing w:before="60" w:afterLines="60" w:after="144"/>
              <w:rPr>
                <w:rFonts w:ascii="Calibri" w:hAnsi="Calibri" w:cs="Calibri"/>
                <w:b/>
              </w:rPr>
            </w:pPr>
            <w:r w:rsidRPr="0005604E">
              <w:rPr>
                <w:rFonts w:ascii="Calibri" w:hAnsi="Calibri" w:cs="Calibri"/>
                <w:b/>
              </w:rPr>
              <w:t>I work in a team environment including pharmacists, student learners, specialists</w:t>
            </w:r>
            <w:r w:rsidR="00B93464" w:rsidRPr="0005604E">
              <w:rPr>
                <w:rFonts w:ascii="Calibri" w:hAnsi="Calibri" w:cs="Calibri"/>
                <w:b/>
              </w:rPr>
              <w:t>, and non-clinical staff</w:t>
            </w:r>
            <w:r w:rsidRPr="0005604E">
              <w:rPr>
                <w:rFonts w:ascii="Calibri" w:hAnsi="Calibri" w:cs="Calibri"/>
                <w:b/>
              </w:rPr>
              <w:t xml:space="preserve">. Who can I source PPE for through this </w:t>
            </w:r>
            <w:r w:rsidR="007A02E7">
              <w:rPr>
                <w:rFonts w:ascii="Calibri" w:hAnsi="Calibri" w:cs="Calibri"/>
                <w:b/>
              </w:rPr>
              <w:t>transitional support</w:t>
            </w:r>
            <w:r w:rsidRPr="0005604E">
              <w:rPr>
                <w:rFonts w:ascii="Calibri" w:hAnsi="Calibri" w:cs="Calibri"/>
                <w:b/>
              </w:rPr>
              <w:t>?</w:t>
            </w:r>
          </w:p>
        </w:tc>
      </w:tr>
      <w:tr w:rsidR="009511E1" w:rsidRPr="0005604E" w14:paraId="08F8D55A" w14:textId="77777777" w:rsidTr="00C2632A">
        <w:trPr>
          <w:trHeight w:val="720"/>
        </w:trPr>
        <w:tc>
          <w:tcPr>
            <w:tcW w:w="715" w:type="dxa"/>
            <w:tcBorders>
              <w:bottom w:val="single" w:sz="4" w:space="0" w:color="BFBFBF" w:themeColor="background1" w:themeShade="BF"/>
            </w:tcBorders>
          </w:tcPr>
          <w:p w14:paraId="3BDBED9C" w14:textId="1CF1A497" w:rsidR="009511E1" w:rsidRPr="0005604E" w:rsidRDefault="009511E1" w:rsidP="009511E1">
            <w:pPr>
              <w:spacing w:before="60" w:after="60"/>
              <w:rPr>
                <w:rFonts w:ascii="Calibri" w:hAnsi="Calibri" w:cs="Calibri"/>
                <w:lang w:val="en-US"/>
              </w:rPr>
            </w:pPr>
            <w:r w:rsidRPr="0005604E">
              <w:rPr>
                <w:rFonts w:ascii="Calibri" w:hAnsi="Calibri" w:cs="Calibri"/>
                <w:lang w:val="en-US"/>
              </w:rPr>
              <w:t>A</w:t>
            </w:r>
            <w:r w:rsidR="00085727" w:rsidRPr="0005604E">
              <w:rPr>
                <w:rFonts w:ascii="Calibri" w:hAnsi="Calibri" w:cs="Calibri"/>
                <w:lang w:val="en-US"/>
              </w:rPr>
              <w:t>10</w:t>
            </w:r>
            <w:r w:rsidRPr="0005604E">
              <w:rPr>
                <w:rFonts w:ascii="Calibri" w:hAnsi="Calibri" w:cs="Calibri"/>
                <w:lang w:val="en-US"/>
              </w:rPr>
              <w:t>:</w:t>
            </w:r>
          </w:p>
        </w:tc>
        <w:tc>
          <w:tcPr>
            <w:tcW w:w="12235" w:type="dxa"/>
            <w:tcBorders>
              <w:bottom w:val="single" w:sz="4" w:space="0" w:color="BFBFBF" w:themeColor="background1" w:themeShade="BF"/>
            </w:tcBorders>
          </w:tcPr>
          <w:p w14:paraId="45A84143" w14:textId="23E97794" w:rsidR="00253264" w:rsidRPr="0005604E" w:rsidRDefault="006A0CFD" w:rsidP="00253264">
            <w:pPr>
              <w:spacing w:before="60" w:after="60"/>
              <w:rPr>
                <w:rFonts w:ascii="Calibri" w:hAnsi="Calibri" w:cs="Calibri"/>
                <w:lang w:val="en-US"/>
              </w:rPr>
            </w:pPr>
            <w:r w:rsidRPr="0005604E">
              <w:rPr>
                <w:rFonts w:ascii="Calibri" w:hAnsi="Calibri" w:cs="Calibri"/>
                <w:lang w:val="en-US"/>
              </w:rPr>
              <w:t>T</w:t>
            </w:r>
            <w:r w:rsidR="009511E1" w:rsidRPr="0005604E">
              <w:rPr>
                <w:rFonts w:ascii="Calibri" w:hAnsi="Calibri" w:cs="Calibri"/>
                <w:lang w:val="en-US"/>
              </w:rPr>
              <w:t xml:space="preserve">his </w:t>
            </w:r>
            <w:r w:rsidR="007A02E7">
              <w:rPr>
                <w:rFonts w:ascii="Calibri" w:hAnsi="Calibri" w:cs="Calibri"/>
                <w:lang w:val="en-US"/>
              </w:rPr>
              <w:t>transitional support</w:t>
            </w:r>
            <w:r w:rsidR="009511E1" w:rsidRPr="0005604E">
              <w:rPr>
                <w:rFonts w:ascii="Calibri" w:hAnsi="Calibri" w:cs="Calibri"/>
                <w:lang w:val="en-US"/>
              </w:rPr>
              <w:t xml:space="preserve"> will extend to </w:t>
            </w:r>
            <w:r w:rsidRPr="0005604E">
              <w:rPr>
                <w:rFonts w:ascii="Calibri" w:hAnsi="Calibri" w:cs="Calibri"/>
                <w:lang w:val="en-US"/>
              </w:rPr>
              <w:t xml:space="preserve">anyone </w:t>
            </w:r>
            <w:r w:rsidR="009511E1" w:rsidRPr="0005604E">
              <w:rPr>
                <w:rFonts w:ascii="Calibri" w:hAnsi="Calibri" w:cs="Calibri"/>
                <w:lang w:val="en-US"/>
              </w:rPr>
              <w:t>working under the same roof</w:t>
            </w:r>
            <w:r w:rsidR="00253264" w:rsidRPr="0005604E">
              <w:rPr>
                <w:rFonts w:ascii="Calibri" w:hAnsi="Calibri" w:cs="Calibri"/>
                <w:lang w:val="en-US"/>
              </w:rPr>
              <w:t>, including all patient-facing clinical and non-clinical staff and learners in a practice / organization</w:t>
            </w:r>
            <w:r w:rsidR="009511E1" w:rsidRPr="0005604E">
              <w:rPr>
                <w:rFonts w:ascii="Calibri" w:hAnsi="Calibri" w:cs="Calibri"/>
                <w:lang w:val="en-US"/>
              </w:rPr>
              <w:t>.</w:t>
            </w:r>
            <w:r w:rsidR="00BA531A" w:rsidRPr="0005604E">
              <w:rPr>
                <w:rFonts w:ascii="Calibri" w:hAnsi="Calibri" w:cs="Calibri"/>
                <w:lang w:val="en-US"/>
              </w:rPr>
              <w:t xml:space="preserve"> </w:t>
            </w:r>
            <w:r w:rsidR="00790D66">
              <w:rPr>
                <w:rFonts w:ascii="Calibri" w:hAnsi="Calibri" w:cs="Calibri"/>
                <w:lang w:val="en-US"/>
              </w:rPr>
              <w:br/>
            </w:r>
          </w:p>
          <w:p w14:paraId="382948EE" w14:textId="77777777" w:rsidR="00BA531A" w:rsidRDefault="00BA531A" w:rsidP="00253264">
            <w:pPr>
              <w:spacing w:before="60" w:after="60"/>
              <w:rPr>
                <w:rFonts w:ascii="Calibri" w:hAnsi="Calibri" w:cs="Calibri"/>
                <w:lang w:val="en-US"/>
              </w:rPr>
            </w:pPr>
            <w:r w:rsidRPr="0005604E">
              <w:rPr>
                <w:rFonts w:ascii="Calibri" w:hAnsi="Calibri" w:cs="Calibri"/>
                <w:lang w:val="en-US"/>
              </w:rPr>
              <w:t xml:space="preserve">All </w:t>
            </w:r>
            <w:r w:rsidR="00E23159" w:rsidRPr="0005604E">
              <w:rPr>
                <w:rFonts w:ascii="Calibri" w:hAnsi="Calibri" w:cs="Calibri"/>
                <w:lang w:val="en-US"/>
              </w:rPr>
              <w:t xml:space="preserve">providers / organizations </w:t>
            </w:r>
            <w:r w:rsidRPr="0005604E">
              <w:rPr>
                <w:rFonts w:ascii="Calibri" w:hAnsi="Calibri" w:cs="Calibri"/>
                <w:lang w:val="en-US"/>
              </w:rPr>
              <w:t xml:space="preserve">are expected to ensure their practices </w:t>
            </w:r>
            <w:r w:rsidR="00291B07">
              <w:rPr>
                <w:rFonts w:ascii="Calibri" w:hAnsi="Calibri" w:cs="Calibri"/>
                <w:lang w:val="en-US"/>
              </w:rPr>
              <w:t>comply</w:t>
            </w:r>
            <w:r w:rsidRPr="0005604E">
              <w:rPr>
                <w:rFonts w:ascii="Calibri" w:hAnsi="Calibri" w:cs="Calibri"/>
                <w:lang w:val="en-US"/>
              </w:rPr>
              <w:t xml:space="preserve"> with the PPE guidance available on conservation and appropriate use, as developed by the Chief Medical Officer of Health</w:t>
            </w:r>
            <w:r w:rsidR="004D2C46" w:rsidRPr="0005604E">
              <w:rPr>
                <w:rFonts w:ascii="Calibri" w:hAnsi="Calibri" w:cs="Calibri"/>
                <w:lang w:val="en-US"/>
              </w:rPr>
              <w:t>, and that other tools within the Hierarchy of Controls (such as barriers, or social distancing) are in place as possible</w:t>
            </w:r>
            <w:r w:rsidR="009D449D" w:rsidRPr="0005604E">
              <w:rPr>
                <w:rFonts w:ascii="Calibri" w:hAnsi="Calibri" w:cs="Calibri"/>
                <w:lang w:val="en-US"/>
              </w:rPr>
              <w:t>.</w:t>
            </w:r>
          </w:p>
          <w:p w14:paraId="7912E0F4" w14:textId="77777777" w:rsidR="00783AB5" w:rsidRDefault="00783AB5" w:rsidP="00253264">
            <w:pPr>
              <w:spacing w:before="60" w:after="60"/>
              <w:rPr>
                <w:rFonts w:ascii="Calibri" w:hAnsi="Calibri" w:cs="Calibri"/>
                <w:lang w:val="en-US"/>
              </w:rPr>
            </w:pPr>
          </w:p>
          <w:p w14:paraId="7F37565B" w14:textId="22DFA6E8" w:rsidR="00783AB5" w:rsidRPr="0005604E" w:rsidRDefault="00783AB5" w:rsidP="00253264">
            <w:pPr>
              <w:spacing w:before="60" w:after="60"/>
              <w:rPr>
                <w:rFonts w:ascii="Calibri" w:hAnsi="Calibri" w:cs="Calibri"/>
                <w:lang w:val="en-US"/>
              </w:rPr>
            </w:pPr>
          </w:p>
        </w:tc>
      </w:tr>
      <w:tr w:rsidR="00AC0C28" w:rsidRPr="0005604E" w14:paraId="04CC4D91" w14:textId="77777777" w:rsidTr="00C2632A">
        <w:trPr>
          <w:trHeight w:val="720"/>
        </w:trPr>
        <w:tc>
          <w:tcPr>
            <w:tcW w:w="715" w:type="dxa"/>
            <w:tcBorders>
              <w:top w:val="single" w:sz="4" w:space="0" w:color="BFBFBF" w:themeColor="background1" w:themeShade="BF"/>
            </w:tcBorders>
          </w:tcPr>
          <w:p w14:paraId="5E54641F" w14:textId="354E0759" w:rsidR="00AC0C28" w:rsidRPr="0005604E" w:rsidRDefault="00AC0C28" w:rsidP="00AC0C28">
            <w:pPr>
              <w:spacing w:before="60" w:after="60"/>
              <w:rPr>
                <w:rFonts w:ascii="Calibri" w:hAnsi="Calibri" w:cs="Calibri"/>
                <w:lang w:val="en-US"/>
              </w:rPr>
            </w:pPr>
            <w:r w:rsidRPr="0005604E">
              <w:rPr>
                <w:rFonts w:ascii="Calibri" w:hAnsi="Calibri" w:cs="Calibri"/>
                <w:b/>
              </w:rPr>
              <w:lastRenderedPageBreak/>
              <w:t>Q</w:t>
            </w:r>
            <w:r w:rsidR="00085727" w:rsidRPr="0005604E">
              <w:rPr>
                <w:rFonts w:ascii="Calibri" w:hAnsi="Calibri" w:cs="Calibri"/>
                <w:b/>
              </w:rPr>
              <w:t>11</w:t>
            </w:r>
            <w:r w:rsidRPr="0005604E">
              <w:rPr>
                <w:rFonts w:ascii="Calibri" w:hAnsi="Calibri" w:cs="Calibri"/>
                <w:b/>
              </w:rPr>
              <w:t>:</w:t>
            </w:r>
          </w:p>
        </w:tc>
        <w:tc>
          <w:tcPr>
            <w:tcW w:w="12235" w:type="dxa"/>
            <w:tcBorders>
              <w:top w:val="single" w:sz="4" w:space="0" w:color="BFBFBF" w:themeColor="background1" w:themeShade="BF"/>
            </w:tcBorders>
          </w:tcPr>
          <w:p w14:paraId="6691DCB1" w14:textId="62017595" w:rsidR="00AC0C28" w:rsidRPr="0005604E" w:rsidRDefault="00AC0C28" w:rsidP="00AC0C28">
            <w:pPr>
              <w:spacing w:before="60" w:afterLines="60" w:after="144"/>
              <w:rPr>
                <w:rFonts w:ascii="Calibri" w:hAnsi="Calibri" w:cs="Calibri"/>
                <w:lang w:val="en-US"/>
              </w:rPr>
            </w:pPr>
            <w:r w:rsidRPr="0005604E">
              <w:rPr>
                <w:rFonts w:ascii="Calibri" w:hAnsi="Calibri" w:cs="Calibri"/>
                <w:b/>
              </w:rPr>
              <w:t xml:space="preserve">I work at a </w:t>
            </w:r>
            <w:r w:rsidR="00C2632A" w:rsidRPr="0005604E">
              <w:rPr>
                <w:rFonts w:ascii="Calibri" w:hAnsi="Calibri" w:cs="Calibri"/>
                <w:b/>
              </w:rPr>
              <w:t>Community Health Centre (</w:t>
            </w:r>
            <w:r w:rsidRPr="0005604E">
              <w:rPr>
                <w:rFonts w:ascii="Calibri" w:hAnsi="Calibri" w:cs="Calibri"/>
                <w:b/>
              </w:rPr>
              <w:t>CHC</w:t>
            </w:r>
            <w:r w:rsidR="00C2632A" w:rsidRPr="0005604E">
              <w:rPr>
                <w:rFonts w:ascii="Calibri" w:hAnsi="Calibri" w:cs="Calibri"/>
                <w:b/>
              </w:rPr>
              <w:t>)</w:t>
            </w:r>
            <w:r w:rsidRPr="0005604E">
              <w:rPr>
                <w:rFonts w:ascii="Calibri" w:hAnsi="Calibri" w:cs="Calibri"/>
                <w:b/>
              </w:rPr>
              <w:t xml:space="preserve">. Can I source PPE for dental clinics and Consumption and Treatment Services (CTS) that are </w:t>
            </w:r>
            <w:r w:rsidR="00A67519" w:rsidRPr="0005604E">
              <w:rPr>
                <w:rFonts w:ascii="Calibri" w:hAnsi="Calibri" w:cs="Calibri"/>
                <w:b/>
              </w:rPr>
              <w:t>part of</w:t>
            </w:r>
            <w:r w:rsidRPr="0005604E">
              <w:rPr>
                <w:rFonts w:ascii="Calibri" w:hAnsi="Calibri" w:cs="Calibri"/>
                <w:b/>
              </w:rPr>
              <w:t xml:space="preserve"> our CHC</w:t>
            </w:r>
            <w:r w:rsidR="00A67519" w:rsidRPr="0005604E">
              <w:rPr>
                <w:rFonts w:ascii="Calibri" w:hAnsi="Calibri" w:cs="Calibri"/>
                <w:b/>
              </w:rPr>
              <w:t xml:space="preserve"> program</w:t>
            </w:r>
            <w:r w:rsidRPr="0005604E">
              <w:rPr>
                <w:rFonts w:ascii="Calibri" w:hAnsi="Calibri" w:cs="Calibri"/>
                <w:b/>
              </w:rPr>
              <w:t>?</w:t>
            </w:r>
          </w:p>
        </w:tc>
      </w:tr>
      <w:tr w:rsidR="00AC0C28" w:rsidRPr="0005604E" w14:paraId="1A77D98F" w14:textId="77777777" w:rsidTr="00C2632A">
        <w:trPr>
          <w:trHeight w:val="720"/>
        </w:trPr>
        <w:tc>
          <w:tcPr>
            <w:tcW w:w="715" w:type="dxa"/>
            <w:tcBorders>
              <w:bottom w:val="single" w:sz="4" w:space="0" w:color="BFBFBF" w:themeColor="background1" w:themeShade="BF"/>
            </w:tcBorders>
          </w:tcPr>
          <w:p w14:paraId="39FCCC28" w14:textId="03E36725" w:rsidR="00AC0C28" w:rsidRPr="0005604E" w:rsidRDefault="00AC0C28" w:rsidP="00AC0C28">
            <w:pPr>
              <w:spacing w:before="60" w:after="60"/>
              <w:rPr>
                <w:rFonts w:ascii="Calibri" w:hAnsi="Calibri" w:cs="Calibri"/>
                <w:lang w:val="en-US"/>
              </w:rPr>
            </w:pPr>
            <w:r w:rsidRPr="0005604E">
              <w:rPr>
                <w:rFonts w:ascii="Calibri" w:hAnsi="Calibri" w:cs="Calibri"/>
              </w:rPr>
              <w:t>A</w:t>
            </w:r>
            <w:r w:rsidR="00085727" w:rsidRPr="0005604E">
              <w:rPr>
                <w:rFonts w:ascii="Calibri" w:hAnsi="Calibri" w:cs="Calibri"/>
              </w:rPr>
              <w:t>11</w:t>
            </w:r>
            <w:r w:rsidR="005B445A" w:rsidRPr="0005604E">
              <w:rPr>
                <w:rFonts w:ascii="Calibri" w:hAnsi="Calibri" w:cs="Calibri"/>
              </w:rPr>
              <w:t>:</w:t>
            </w:r>
          </w:p>
        </w:tc>
        <w:tc>
          <w:tcPr>
            <w:tcW w:w="12235" w:type="dxa"/>
            <w:tcBorders>
              <w:bottom w:val="single" w:sz="4" w:space="0" w:color="BFBFBF" w:themeColor="background1" w:themeShade="BF"/>
            </w:tcBorders>
          </w:tcPr>
          <w:p w14:paraId="35EECE07" w14:textId="77777777" w:rsidR="00D75596" w:rsidRDefault="00C2632A" w:rsidP="006A149A">
            <w:pPr>
              <w:spacing w:before="60" w:after="60"/>
              <w:rPr>
                <w:rFonts w:ascii="Calibri" w:hAnsi="Calibri" w:cs="Calibri"/>
                <w:lang w:val="en-US"/>
              </w:rPr>
            </w:pPr>
            <w:r w:rsidRPr="0005604E">
              <w:rPr>
                <w:rFonts w:ascii="Calibri" w:hAnsi="Calibri" w:cs="Calibri"/>
                <w:lang w:val="en-US"/>
              </w:rPr>
              <w:t>Yes, dental services that are offered as part of a CHC program are in scope. CTS is also in-scope, whether administered through a CHC or otherwise.</w:t>
            </w:r>
          </w:p>
          <w:p w14:paraId="3230F01A" w14:textId="2D79D50B" w:rsidR="00D75596" w:rsidRPr="0005604E" w:rsidRDefault="00D75596" w:rsidP="006A149A">
            <w:pPr>
              <w:spacing w:before="60" w:after="60"/>
              <w:rPr>
                <w:rFonts w:ascii="Calibri" w:hAnsi="Calibri" w:cs="Calibri"/>
                <w:lang w:val="en-US"/>
              </w:rPr>
            </w:pPr>
          </w:p>
        </w:tc>
      </w:tr>
      <w:tr w:rsidR="00AC0C28" w:rsidRPr="0005604E" w14:paraId="5E222C0F" w14:textId="77777777" w:rsidTr="009511E1">
        <w:trPr>
          <w:trHeight w:val="296"/>
        </w:trPr>
        <w:tc>
          <w:tcPr>
            <w:tcW w:w="715" w:type="dxa"/>
            <w:tcBorders>
              <w:top w:val="single" w:sz="4" w:space="0" w:color="BFBFBF" w:themeColor="background1" w:themeShade="BF"/>
            </w:tcBorders>
          </w:tcPr>
          <w:p w14:paraId="585E83A1" w14:textId="45F09BC2" w:rsidR="00AC0C28" w:rsidRPr="0005604E" w:rsidRDefault="00AC0C28" w:rsidP="00AC0C28">
            <w:pPr>
              <w:spacing w:before="60" w:afterLines="60" w:after="144"/>
              <w:ind w:left="720" w:hanging="720"/>
              <w:rPr>
                <w:rFonts w:ascii="Calibri" w:hAnsi="Calibri" w:cs="Calibri"/>
              </w:rPr>
            </w:pPr>
            <w:r w:rsidRPr="0005604E">
              <w:rPr>
                <w:rFonts w:ascii="Calibri" w:hAnsi="Calibri" w:cs="Calibri"/>
                <w:b/>
                <w:lang w:val="en-US"/>
              </w:rPr>
              <w:t>Q1</w:t>
            </w:r>
            <w:r w:rsidR="007207B5">
              <w:rPr>
                <w:rFonts w:ascii="Calibri" w:hAnsi="Calibri" w:cs="Calibri"/>
                <w:b/>
                <w:lang w:val="en-US"/>
              </w:rPr>
              <w:t>2</w:t>
            </w:r>
            <w:r w:rsidRPr="0005604E">
              <w:rPr>
                <w:rFonts w:ascii="Calibri" w:hAnsi="Calibri" w:cs="Calibri"/>
                <w:b/>
                <w:lang w:val="en-US"/>
              </w:rPr>
              <w:t>:</w:t>
            </w:r>
          </w:p>
        </w:tc>
        <w:tc>
          <w:tcPr>
            <w:tcW w:w="12235" w:type="dxa"/>
            <w:tcBorders>
              <w:top w:val="single" w:sz="4" w:space="0" w:color="BFBFBF" w:themeColor="background1" w:themeShade="BF"/>
            </w:tcBorders>
          </w:tcPr>
          <w:p w14:paraId="3CECA928" w14:textId="6AA9ECC8" w:rsidR="00AC0C28" w:rsidRPr="0005604E" w:rsidRDefault="00AC0C28" w:rsidP="00AC0C28">
            <w:pPr>
              <w:spacing w:before="60" w:afterLines="60" w:after="144"/>
            </w:pPr>
            <w:r w:rsidRPr="0005604E">
              <w:rPr>
                <w:rFonts w:ascii="Calibri" w:hAnsi="Calibri" w:cs="Calibri"/>
                <w:b/>
              </w:rPr>
              <w:t>Is this supply intended to support patients who require PPE to receive services?</w:t>
            </w:r>
            <w:r w:rsidRPr="0005604E">
              <w:rPr>
                <w:rFonts w:ascii="Calibri" w:hAnsi="Calibri" w:cs="Calibri"/>
              </w:rPr>
              <w:t xml:space="preserve"> </w:t>
            </w:r>
          </w:p>
        </w:tc>
      </w:tr>
      <w:tr w:rsidR="00AC0C28" w:rsidRPr="0005604E" w14:paraId="296C2A91" w14:textId="77777777" w:rsidTr="006A0CFD">
        <w:trPr>
          <w:trHeight w:val="936"/>
        </w:trPr>
        <w:tc>
          <w:tcPr>
            <w:tcW w:w="715" w:type="dxa"/>
            <w:tcBorders>
              <w:bottom w:val="single" w:sz="4" w:space="0" w:color="BFBFBF" w:themeColor="background1" w:themeShade="BF"/>
            </w:tcBorders>
          </w:tcPr>
          <w:p w14:paraId="7C3B479D" w14:textId="649D399F" w:rsidR="00AC0C28" w:rsidRPr="0005604E" w:rsidRDefault="00AC0C28" w:rsidP="00AC0C28">
            <w:pPr>
              <w:spacing w:before="60" w:after="60"/>
              <w:rPr>
                <w:rFonts w:ascii="Calibri" w:hAnsi="Calibri" w:cs="Calibri"/>
                <w:lang w:val="en-US"/>
              </w:rPr>
            </w:pPr>
            <w:r w:rsidRPr="0005604E">
              <w:rPr>
                <w:rFonts w:ascii="Calibri" w:hAnsi="Calibri" w:cs="Calibri"/>
                <w:lang w:val="en-US"/>
              </w:rPr>
              <w:t>A1</w:t>
            </w:r>
            <w:r w:rsidR="007207B5">
              <w:rPr>
                <w:rFonts w:ascii="Calibri" w:hAnsi="Calibri" w:cs="Calibri"/>
                <w:lang w:val="en-US"/>
              </w:rPr>
              <w:t>2</w:t>
            </w:r>
            <w:r w:rsidRPr="0005604E">
              <w:rPr>
                <w:rFonts w:ascii="Calibri" w:hAnsi="Calibri" w:cs="Calibri"/>
                <w:lang w:val="en-US"/>
              </w:rPr>
              <w:t>:</w:t>
            </w:r>
          </w:p>
        </w:tc>
        <w:tc>
          <w:tcPr>
            <w:tcW w:w="12235" w:type="dxa"/>
            <w:tcBorders>
              <w:bottom w:val="single" w:sz="4" w:space="0" w:color="BFBFBF" w:themeColor="background1" w:themeShade="BF"/>
            </w:tcBorders>
          </w:tcPr>
          <w:p w14:paraId="09374C06" w14:textId="064B9B6F" w:rsidR="00AC0C28" w:rsidRPr="0005604E" w:rsidRDefault="00AC0C28" w:rsidP="00AC0C28">
            <w:pPr>
              <w:spacing w:before="60" w:after="60"/>
              <w:rPr>
                <w:rFonts w:ascii="Calibri" w:hAnsi="Calibri" w:cs="Calibri"/>
                <w:lang w:val="en-US"/>
              </w:rPr>
            </w:pPr>
            <w:r w:rsidRPr="0005604E">
              <w:rPr>
                <w:rFonts w:ascii="Calibri" w:hAnsi="Calibri" w:cs="Calibri"/>
                <w:lang w:val="en-US"/>
              </w:rPr>
              <w:t xml:space="preserve">The </w:t>
            </w:r>
            <w:r w:rsidR="007A02E7">
              <w:rPr>
                <w:rFonts w:ascii="Calibri" w:hAnsi="Calibri" w:cs="Calibri"/>
                <w:lang w:val="en-US"/>
              </w:rPr>
              <w:t>transitional support</w:t>
            </w:r>
            <w:r w:rsidRPr="0005604E">
              <w:rPr>
                <w:rFonts w:ascii="Calibri" w:hAnsi="Calibri" w:cs="Calibri"/>
                <w:lang w:val="en-US"/>
              </w:rPr>
              <w:t xml:space="preserve"> is designed for providers / organizations only. Patients are expected to bring their own PPE. </w:t>
            </w:r>
          </w:p>
        </w:tc>
      </w:tr>
      <w:tr w:rsidR="005B445A" w:rsidRPr="0005604E" w14:paraId="501C93AA" w14:textId="77777777" w:rsidTr="006A0CFD">
        <w:trPr>
          <w:trHeight w:val="936"/>
        </w:trPr>
        <w:tc>
          <w:tcPr>
            <w:tcW w:w="715" w:type="dxa"/>
            <w:tcBorders>
              <w:bottom w:val="single" w:sz="4" w:space="0" w:color="BFBFBF" w:themeColor="background1" w:themeShade="BF"/>
            </w:tcBorders>
          </w:tcPr>
          <w:p w14:paraId="4B284F68" w14:textId="04520C9C" w:rsidR="005B445A" w:rsidRPr="0005604E" w:rsidRDefault="00085727" w:rsidP="005B445A">
            <w:pPr>
              <w:spacing w:before="60" w:after="60"/>
              <w:rPr>
                <w:rFonts w:ascii="Calibri" w:hAnsi="Calibri" w:cs="Calibri"/>
                <w:b/>
                <w:lang w:val="en-US"/>
              </w:rPr>
            </w:pPr>
            <w:r w:rsidRPr="0005604E">
              <w:rPr>
                <w:rFonts w:ascii="Calibri" w:hAnsi="Calibri" w:cs="Calibri"/>
                <w:b/>
                <w:lang w:val="en-US"/>
              </w:rPr>
              <w:t>Q1</w:t>
            </w:r>
            <w:r w:rsidR="007207B5">
              <w:rPr>
                <w:rFonts w:ascii="Calibri" w:hAnsi="Calibri" w:cs="Calibri"/>
                <w:b/>
                <w:lang w:val="en-US"/>
              </w:rPr>
              <w:t>3</w:t>
            </w:r>
            <w:r w:rsidR="005B445A" w:rsidRPr="0005604E">
              <w:rPr>
                <w:rFonts w:ascii="Calibri" w:hAnsi="Calibri" w:cs="Calibri"/>
                <w:b/>
                <w:lang w:val="en-US"/>
              </w:rPr>
              <w:t>:</w:t>
            </w:r>
          </w:p>
          <w:p w14:paraId="79EE8876" w14:textId="3E926649" w:rsidR="005B445A" w:rsidRPr="0005604E" w:rsidRDefault="00085727" w:rsidP="005B445A">
            <w:pPr>
              <w:spacing w:before="60" w:after="60"/>
              <w:rPr>
                <w:rFonts w:ascii="Calibri" w:hAnsi="Calibri" w:cs="Calibri"/>
                <w:lang w:val="en-US"/>
              </w:rPr>
            </w:pPr>
            <w:r w:rsidRPr="0005604E">
              <w:rPr>
                <w:rFonts w:ascii="Calibri" w:hAnsi="Calibri" w:cs="Calibri"/>
                <w:lang w:val="en-US"/>
              </w:rPr>
              <w:t>A1</w:t>
            </w:r>
            <w:r w:rsidR="007207B5">
              <w:rPr>
                <w:rFonts w:ascii="Calibri" w:hAnsi="Calibri" w:cs="Calibri"/>
                <w:lang w:val="en-US"/>
              </w:rPr>
              <w:t>3</w:t>
            </w:r>
            <w:r w:rsidR="005B445A" w:rsidRPr="0005604E">
              <w:rPr>
                <w:rFonts w:ascii="Calibri" w:hAnsi="Calibri" w:cs="Calibri"/>
                <w:lang w:val="en-US"/>
              </w:rPr>
              <w:t>:</w:t>
            </w:r>
          </w:p>
        </w:tc>
        <w:tc>
          <w:tcPr>
            <w:tcW w:w="12235" w:type="dxa"/>
            <w:tcBorders>
              <w:bottom w:val="single" w:sz="4" w:space="0" w:color="BFBFBF" w:themeColor="background1" w:themeShade="BF"/>
            </w:tcBorders>
          </w:tcPr>
          <w:p w14:paraId="649E0BE7" w14:textId="38B62D17" w:rsidR="005B445A" w:rsidRPr="0005604E" w:rsidRDefault="005B445A" w:rsidP="005B445A">
            <w:pPr>
              <w:spacing w:before="60" w:after="60"/>
              <w:rPr>
                <w:rFonts w:ascii="Calibri" w:hAnsi="Calibri" w:cs="Calibri"/>
                <w:b/>
                <w:lang w:val="en-US"/>
              </w:rPr>
            </w:pPr>
            <w:r w:rsidRPr="0005604E">
              <w:rPr>
                <w:rFonts w:ascii="Calibri" w:hAnsi="Calibri" w:cs="Calibri"/>
                <w:b/>
                <w:lang w:val="en-US"/>
              </w:rPr>
              <w:t xml:space="preserve">Is this supply intended to support </w:t>
            </w:r>
            <w:r w:rsidR="00D75596">
              <w:rPr>
                <w:rFonts w:ascii="Calibri" w:hAnsi="Calibri" w:cs="Calibri"/>
                <w:b/>
                <w:lang w:val="en-US"/>
              </w:rPr>
              <w:t xml:space="preserve">volunteers, </w:t>
            </w:r>
            <w:r w:rsidR="00A05DF0" w:rsidRPr="0005604E">
              <w:rPr>
                <w:rFonts w:ascii="Calibri" w:hAnsi="Calibri" w:cs="Calibri"/>
                <w:b/>
                <w:lang w:val="en-US"/>
              </w:rPr>
              <w:t xml:space="preserve">visitors or </w:t>
            </w:r>
            <w:r w:rsidRPr="0005604E">
              <w:rPr>
                <w:rFonts w:ascii="Calibri" w:hAnsi="Calibri" w:cs="Calibri"/>
                <w:b/>
                <w:lang w:val="en-US"/>
              </w:rPr>
              <w:t>caregivers of patients who require PPE to receive services?</w:t>
            </w:r>
          </w:p>
          <w:p w14:paraId="4EF60B4E" w14:textId="508C434F" w:rsidR="005B445A" w:rsidRPr="0005604E" w:rsidRDefault="005B445A" w:rsidP="005B445A">
            <w:pPr>
              <w:spacing w:before="60" w:after="60"/>
              <w:rPr>
                <w:rFonts w:ascii="Calibri" w:hAnsi="Calibri" w:cs="Calibri"/>
                <w:lang w:val="en-US"/>
              </w:rPr>
            </w:pPr>
            <w:r w:rsidRPr="0005604E">
              <w:rPr>
                <w:rFonts w:ascii="Calibri" w:hAnsi="Calibri" w:cs="Calibri"/>
                <w:lang w:val="en-US"/>
              </w:rPr>
              <w:t xml:space="preserve">The </w:t>
            </w:r>
            <w:r w:rsidR="007A02E7">
              <w:rPr>
                <w:rFonts w:ascii="Calibri" w:hAnsi="Calibri" w:cs="Calibri"/>
                <w:lang w:val="en-US"/>
              </w:rPr>
              <w:t>transitional support</w:t>
            </w:r>
            <w:r w:rsidRPr="0005604E">
              <w:rPr>
                <w:rFonts w:ascii="Calibri" w:hAnsi="Calibri" w:cs="Calibri"/>
                <w:lang w:val="en-US"/>
              </w:rPr>
              <w:t xml:space="preserve"> is designed for providers / organizations only. </w:t>
            </w:r>
            <w:r w:rsidR="00D75596">
              <w:rPr>
                <w:rFonts w:ascii="Calibri" w:hAnsi="Calibri" w:cs="Calibri"/>
                <w:lang w:val="en-US"/>
              </w:rPr>
              <w:t>Volunteers, c</w:t>
            </w:r>
            <w:r w:rsidRPr="0005604E">
              <w:rPr>
                <w:rFonts w:ascii="Calibri" w:hAnsi="Calibri" w:cs="Calibri"/>
                <w:lang w:val="en-US"/>
              </w:rPr>
              <w:t xml:space="preserve">aregivers </w:t>
            </w:r>
            <w:r w:rsidR="00A05DF0" w:rsidRPr="0005604E">
              <w:rPr>
                <w:rFonts w:ascii="Calibri" w:hAnsi="Calibri" w:cs="Calibri"/>
                <w:lang w:val="en-US"/>
              </w:rPr>
              <w:t xml:space="preserve">and visitors </w:t>
            </w:r>
            <w:r w:rsidRPr="0005604E">
              <w:rPr>
                <w:rFonts w:ascii="Calibri" w:hAnsi="Calibri" w:cs="Calibri"/>
                <w:lang w:val="en-US"/>
              </w:rPr>
              <w:t>are expected to bring their own PPE.</w:t>
            </w:r>
          </w:p>
        </w:tc>
      </w:tr>
      <w:tr w:rsidR="005B445A" w:rsidRPr="0005604E" w14:paraId="2C4D0075" w14:textId="77777777" w:rsidTr="006A0CFD">
        <w:trPr>
          <w:trHeight w:val="936"/>
        </w:trPr>
        <w:tc>
          <w:tcPr>
            <w:tcW w:w="715" w:type="dxa"/>
            <w:tcBorders>
              <w:bottom w:val="single" w:sz="4" w:space="0" w:color="BFBFBF" w:themeColor="background1" w:themeShade="BF"/>
            </w:tcBorders>
          </w:tcPr>
          <w:p w14:paraId="692B0922" w14:textId="4B291106" w:rsidR="005B445A" w:rsidRPr="0005604E" w:rsidRDefault="00085727" w:rsidP="005B445A">
            <w:pPr>
              <w:spacing w:before="60" w:after="60"/>
              <w:rPr>
                <w:rFonts w:ascii="Calibri" w:hAnsi="Calibri" w:cs="Calibri"/>
                <w:b/>
                <w:lang w:val="en-US"/>
              </w:rPr>
            </w:pPr>
            <w:r w:rsidRPr="0005604E">
              <w:rPr>
                <w:rFonts w:ascii="Calibri" w:hAnsi="Calibri" w:cs="Calibri"/>
                <w:b/>
                <w:lang w:val="en-US"/>
              </w:rPr>
              <w:t>Q1</w:t>
            </w:r>
            <w:r w:rsidR="007207B5">
              <w:rPr>
                <w:rFonts w:ascii="Calibri" w:hAnsi="Calibri" w:cs="Calibri"/>
                <w:b/>
                <w:lang w:val="en-US"/>
              </w:rPr>
              <w:t>4</w:t>
            </w:r>
            <w:r w:rsidR="005B445A" w:rsidRPr="0005604E">
              <w:rPr>
                <w:rFonts w:ascii="Calibri" w:hAnsi="Calibri" w:cs="Calibri"/>
                <w:b/>
                <w:lang w:val="en-US"/>
              </w:rPr>
              <w:t>:</w:t>
            </w:r>
          </w:p>
          <w:p w14:paraId="2BB9EDF1" w14:textId="7EE458A3" w:rsidR="005B445A" w:rsidRPr="0005604E" w:rsidRDefault="00085727" w:rsidP="005B445A">
            <w:pPr>
              <w:spacing w:before="60" w:after="60"/>
              <w:rPr>
                <w:rFonts w:ascii="Calibri" w:hAnsi="Calibri" w:cs="Calibri"/>
                <w:lang w:val="en-US"/>
              </w:rPr>
            </w:pPr>
            <w:r w:rsidRPr="0005604E">
              <w:rPr>
                <w:rFonts w:ascii="Calibri" w:hAnsi="Calibri" w:cs="Calibri"/>
                <w:lang w:val="en-US"/>
              </w:rPr>
              <w:t>A1</w:t>
            </w:r>
            <w:r w:rsidR="007207B5">
              <w:rPr>
                <w:rFonts w:ascii="Calibri" w:hAnsi="Calibri" w:cs="Calibri"/>
                <w:lang w:val="en-US"/>
              </w:rPr>
              <w:t>4</w:t>
            </w:r>
            <w:r w:rsidR="005B445A" w:rsidRPr="0005604E">
              <w:rPr>
                <w:rFonts w:ascii="Calibri" w:hAnsi="Calibri" w:cs="Calibri"/>
                <w:lang w:val="en-US"/>
              </w:rPr>
              <w:t>:</w:t>
            </w:r>
          </w:p>
        </w:tc>
        <w:tc>
          <w:tcPr>
            <w:tcW w:w="12235" w:type="dxa"/>
            <w:tcBorders>
              <w:bottom w:val="single" w:sz="4" w:space="0" w:color="BFBFBF" w:themeColor="background1" w:themeShade="BF"/>
            </w:tcBorders>
          </w:tcPr>
          <w:p w14:paraId="2BDFAE5C" w14:textId="7EEB323A" w:rsidR="005B445A" w:rsidRPr="0005604E" w:rsidRDefault="005B445A" w:rsidP="005B445A">
            <w:pPr>
              <w:spacing w:before="60" w:after="60"/>
              <w:rPr>
                <w:rFonts w:ascii="Calibri" w:hAnsi="Calibri" w:cs="Calibri"/>
                <w:b/>
                <w:lang w:val="en-US"/>
              </w:rPr>
            </w:pPr>
            <w:r w:rsidRPr="0005604E">
              <w:rPr>
                <w:rFonts w:ascii="Calibri" w:hAnsi="Calibri" w:cs="Calibri"/>
                <w:b/>
                <w:lang w:val="en-US"/>
              </w:rPr>
              <w:t xml:space="preserve">I currently have a reliable source of PPE that is fully meeting my needs. Can I still access PPE through this </w:t>
            </w:r>
            <w:r w:rsidR="007A02E7">
              <w:rPr>
                <w:rFonts w:ascii="Calibri" w:hAnsi="Calibri" w:cs="Calibri"/>
                <w:b/>
                <w:lang w:val="en-US"/>
              </w:rPr>
              <w:t>transitional support</w:t>
            </w:r>
            <w:r w:rsidRPr="0005604E">
              <w:rPr>
                <w:rFonts w:ascii="Calibri" w:hAnsi="Calibri" w:cs="Calibri"/>
                <w:b/>
                <w:lang w:val="en-US"/>
              </w:rPr>
              <w:t>?</w:t>
            </w:r>
          </w:p>
          <w:p w14:paraId="6F50CFD9" w14:textId="6C6CE964" w:rsidR="005B445A" w:rsidRPr="0005604E" w:rsidRDefault="005B445A" w:rsidP="005B445A">
            <w:pPr>
              <w:spacing w:before="60" w:after="60"/>
              <w:rPr>
                <w:rFonts w:ascii="Calibri" w:hAnsi="Calibri" w:cs="Calibri"/>
                <w:lang w:val="en-US"/>
              </w:rPr>
            </w:pPr>
            <w:r w:rsidRPr="0005604E">
              <w:rPr>
                <w:rFonts w:ascii="Calibri" w:hAnsi="Calibri" w:cs="Calibri"/>
                <w:lang w:val="en-US"/>
              </w:rPr>
              <w:t>If you currently have a reliable source of PPE that is meeting your needs</w:t>
            </w:r>
            <w:r w:rsidR="004A6292" w:rsidRPr="0005604E">
              <w:rPr>
                <w:rFonts w:ascii="Calibri" w:hAnsi="Calibri" w:cs="Calibri"/>
                <w:lang w:val="en-US"/>
              </w:rPr>
              <w:t xml:space="preserve"> </w:t>
            </w:r>
            <w:r w:rsidR="00DE1685">
              <w:rPr>
                <w:rFonts w:ascii="Calibri" w:hAnsi="Calibri" w:cs="Calibri"/>
                <w:lang w:val="en-US"/>
              </w:rPr>
              <w:t>you should continue to use your current arrangement and not</w:t>
            </w:r>
            <w:r w:rsidR="004A6292" w:rsidRPr="0005604E">
              <w:rPr>
                <w:rFonts w:ascii="Calibri" w:hAnsi="Calibri" w:cs="Calibri"/>
                <w:lang w:val="en-US"/>
              </w:rPr>
              <w:t xml:space="preserve"> access </w:t>
            </w:r>
            <w:r w:rsidR="00CC31AA">
              <w:rPr>
                <w:rFonts w:ascii="Calibri" w:hAnsi="Calibri" w:cs="Calibri"/>
                <w:lang w:val="en-US"/>
              </w:rPr>
              <w:t xml:space="preserve">this transitional supply of </w:t>
            </w:r>
            <w:r w:rsidR="004A6292" w:rsidRPr="0005604E">
              <w:rPr>
                <w:rFonts w:ascii="Calibri" w:hAnsi="Calibri" w:cs="Calibri"/>
                <w:lang w:val="en-US"/>
              </w:rPr>
              <w:t>PPE</w:t>
            </w:r>
            <w:r w:rsidR="00CC31AA">
              <w:rPr>
                <w:rFonts w:ascii="Calibri" w:hAnsi="Calibri" w:cs="Calibri"/>
                <w:lang w:val="en-US"/>
              </w:rPr>
              <w:t>.</w:t>
            </w:r>
            <w:r w:rsidR="004A6292" w:rsidRPr="0005604E">
              <w:rPr>
                <w:rFonts w:ascii="Calibri" w:hAnsi="Calibri" w:cs="Calibri"/>
                <w:lang w:val="en-US"/>
              </w:rPr>
              <w:t xml:space="preserve"> The purpose of the </w:t>
            </w:r>
            <w:r w:rsidR="007A02E7">
              <w:rPr>
                <w:rFonts w:ascii="Calibri" w:hAnsi="Calibri" w:cs="Calibri"/>
                <w:lang w:val="en-US"/>
              </w:rPr>
              <w:t>PPTS</w:t>
            </w:r>
            <w:r w:rsidR="004A6292" w:rsidRPr="0005604E">
              <w:rPr>
                <w:rFonts w:ascii="Calibri" w:hAnsi="Calibri" w:cs="Calibri"/>
                <w:lang w:val="en-US"/>
              </w:rPr>
              <w:t xml:space="preserve"> is to support health service providers during this period of transition, whose needs are not being met through the commercial market. </w:t>
            </w:r>
          </w:p>
          <w:p w14:paraId="16EA0EF8" w14:textId="4DFC9E46" w:rsidR="000D6815" w:rsidRPr="0005604E" w:rsidRDefault="000D6815" w:rsidP="005B445A">
            <w:pPr>
              <w:spacing w:before="60" w:after="60"/>
              <w:rPr>
                <w:rFonts w:ascii="Calibri" w:hAnsi="Calibri" w:cs="Calibri"/>
                <w:lang w:val="en-US"/>
              </w:rPr>
            </w:pPr>
          </w:p>
        </w:tc>
      </w:tr>
      <w:tr w:rsidR="00AC0C28" w:rsidRPr="0005604E" w14:paraId="1DB0A285" w14:textId="77777777" w:rsidTr="002F5498">
        <w:trPr>
          <w:trHeight w:val="396"/>
        </w:trPr>
        <w:tc>
          <w:tcPr>
            <w:tcW w:w="12950" w:type="dxa"/>
            <w:gridSpan w:val="2"/>
            <w:tcBorders>
              <w:top w:val="single" w:sz="4" w:space="0" w:color="BFBFBF" w:themeColor="background1" w:themeShade="BF"/>
            </w:tcBorders>
            <w:shd w:val="clear" w:color="auto" w:fill="0070C0"/>
          </w:tcPr>
          <w:p w14:paraId="00C4EC7A" w14:textId="10CAC2E4" w:rsidR="00AC0C28" w:rsidRPr="0005604E" w:rsidRDefault="00AC0C28" w:rsidP="00AC0C28">
            <w:pPr>
              <w:spacing w:before="60" w:afterLines="60" w:after="144"/>
              <w:ind w:left="720" w:hanging="720"/>
              <w:rPr>
                <w:rFonts w:ascii="Calibri" w:hAnsi="Calibri" w:cs="Calibri"/>
                <w:b/>
                <w:color w:val="FFFFFF" w:themeColor="background1"/>
              </w:rPr>
            </w:pPr>
            <w:r w:rsidRPr="0005604E">
              <w:rPr>
                <w:rFonts w:ascii="Calibri" w:hAnsi="Calibri" w:cs="Calibri"/>
                <w:b/>
                <w:color w:val="FFFFFF" w:themeColor="background1"/>
              </w:rPr>
              <w:t xml:space="preserve">Accessing the </w:t>
            </w:r>
            <w:r w:rsidR="007A02E7">
              <w:rPr>
                <w:rFonts w:ascii="Calibri" w:hAnsi="Calibri" w:cs="Calibri"/>
                <w:b/>
                <w:color w:val="FFFFFF" w:themeColor="background1"/>
              </w:rPr>
              <w:t>Transitional Support</w:t>
            </w:r>
          </w:p>
        </w:tc>
      </w:tr>
      <w:tr w:rsidR="00AC0C28" w:rsidRPr="0005604E" w14:paraId="2329C114" w14:textId="77777777" w:rsidTr="00A72777">
        <w:trPr>
          <w:trHeight w:val="396"/>
        </w:trPr>
        <w:tc>
          <w:tcPr>
            <w:tcW w:w="715" w:type="dxa"/>
            <w:tcBorders>
              <w:top w:val="single" w:sz="4" w:space="0" w:color="BFBFBF" w:themeColor="background1" w:themeShade="BF"/>
            </w:tcBorders>
          </w:tcPr>
          <w:p w14:paraId="7B3C9FB8" w14:textId="19E277A9" w:rsidR="00AC0C28" w:rsidRPr="0005604E" w:rsidRDefault="00AC0C28" w:rsidP="00AC0C28">
            <w:pPr>
              <w:spacing w:before="60" w:afterLines="60" w:after="144"/>
              <w:rPr>
                <w:rFonts w:ascii="Calibri" w:hAnsi="Calibri" w:cs="Calibri"/>
                <w:b/>
                <w:lang w:val="en-US"/>
              </w:rPr>
            </w:pPr>
            <w:r w:rsidRPr="0005604E">
              <w:rPr>
                <w:rFonts w:ascii="Calibri" w:hAnsi="Calibri" w:cs="Calibri"/>
                <w:b/>
                <w:lang w:val="en-US"/>
              </w:rPr>
              <w:t>Q</w:t>
            </w:r>
            <w:r w:rsidR="00085727" w:rsidRPr="0005604E">
              <w:rPr>
                <w:rFonts w:ascii="Calibri" w:hAnsi="Calibri" w:cs="Calibri"/>
                <w:b/>
                <w:lang w:val="en-US"/>
              </w:rPr>
              <w:t>1</w:t>
            </w:r>
            <w:r w:rsidR="007207B5">
              <w:rPr>
                <w:rFonts w:ascii="Calibri" w:hAnsi="Calibri" w:cs="Calibri"/>
                <w:b/>
                <w:lang w:val="en-US"/>
              </w:rPr>
              <w:t>5:</w:t>
            </w:r>
          </w:p>
        </w:tc>
        <w:tc>
          <w:tcPr>
            <w:tcW w:w="12235" w:type="dxa"/>
            <w:tcBorders>
              <w:top w:val="single" w:sz="4" w:space="0" w:color="BFBFBF" w:themeColor="background1" w:themeShade="BF"/>
            </w:tcBorders>
          </w:tcPr>
          <w:p w14:paraId="5FC8531F" w14:textId="3661EE57" w:rsidR="00AC0C28" w:rsidRPr="0005604E" w:rsidRDefault="00AC0C28" w:rsidP="00AC0C28">
            <w:pPr>
              <w:spacing w:before="60" w:afterLines="60" w:after="144"/>
              <w:ind w:left="720" w:hanging="720"/>
              <w:rPr>
                <w:rFonts w:ascii="Calibri" w:hAnsi="Calibri" w:cs="Calibri"/>
                <w:b/>
              </w:rPr>
            </w:pPr>
            <w:r w:rsidRPr="0005604E">
              <w:rPr>
                <w:rFonts w:ascii="Calibri" w:hAnsi="Calibri" w:cs="Calibri"/>
                <w:b/>
              </w:rPr>
              <w:t xml:space="preserve">How do I </w:t>
            </w:r>
            <w:r w:rsidR="00DE1685">
              <w:rPr>
                <w:rFonts w:ascii="Calibri" w:hAnsi="Calibri" w:cs="Calibri"/>
                <w:b/>
              </w:rPr>
              <w:t>access transitional support</w:t>
            </w:r>
            <w:r w:rsidRPr="0005604E">
              <w:rPr>
                <w:rFonts w:ascii="Calibri" w:hAnsi="Calibri" w:cs="Calibri"/>
                <w:b/>
              </w:rPr>
              <w:t xml:space="preserve"> </w:t>
            </w:r>
            <w:r w:rsidR="00DE1685">
              <w:rPr>
                <w:rFonts w:ascii="Calibri" w:hAnsi="Calibri" w:cs="Calibri"/>
                <w:b/>
              </w:rPr>
              <w:t>from the pandemic stockpile</w:t>
            </w:r>
            <w:r w:rsidRPr="0005604E">
              <w:rPr>
                <w:rFonts w:ascii="Calibri" w:hAnsi="Calibri" w:cs="Calibri"/>
                <w:b/>
              </w:rPr>
              <w:t xml:space="preserve">? </w:t>
            </w:r>
          </w:p>
        </w:tc>
      </w:tr>
      <w:tr w:rsidR="00AC0C28" w:rsidRPr="0005604E" w14:paraId="0A899865" w14:textId="77777777" w:rsidTr="00665D71">
        <w:trPr>
          <w:trHeight w:val="270"/>
        </w:trPr>
        <w:tc>
          <w:tcPr>
            <w:tcW w:w="715" w:type="dxa"/>
            <w:tcBorders>
              <w:bottom w:val="single" w:sz="4" w:space="0" w:color="BFBFBF" w:themeColor="background1" w:themeShade="BF"/>
            </w:tcBorders>
          </w:tcPr>
          <w:p w14:paraId="13E0D690" w14:textId="69C9627A" w:rsidR="00AC0C28" w:rsidRPr="0005604E" w:rsidRDefault="00AC0C28" w:rsidP="00AC0C28">
            <w:pPr>
              <w:spacing w:before="60" w:afterLines="60" w:after="144"/>
              <w:ind w:left="720" w:hanging="720"/>
              <w:rPr>
                <w:rFonts w:ascii="Calibri" w:hAnsi="Calibri" w:cs="Calibri"/>
                <w:lang w:val="en-US"/>
              </w:rPr>
            </w:pPr>
            <w:r w:rsidRPr="0005604E">
              <w:rPr>
                <w:rFonts w:ascii="Calibri" w:hAnsi="Calibri" w:cs="Calibri"/>
              </w:rPr>
              <w:t>A1</w:t>
            </w:r>
            <w:r w:rsidR="007207B5">
              <w:rPr>
                <w:rFonts w:ascii="Calibri" w:hAnsi="Calibri" w:cs="Calibri"/>
              </w:rPr>
              <w:t>5</w:t>
            </w:r>
            <w:r w:rsidRPr="0005604E">
              <w:rPr>
                <w:rFonts w:ascii="Calibri" w:hAnsi="Calibri" w:cs="Calibri"/>
              </w:rPr>
              <w:t>:</w:t>
            </w:r>
          </w:p>
        </w:tc>
        <w:tc>
          <w:tcPr>
            <w:tcW w:w="12235" w:type="dxa"/>
            <w:tcBorders>
              <w:bottom w:val="single" w:sz="4" w:space="0" w:color="BFBFBF" w:themeColor="background1" w:themeShade="BF"/>
            </w:tcBorders>
          </w:tcPr>
          <w:p w14:paraId="339411ED" w14:textId="7A52B035" w:rsidR="00AC0C28" w:rsidRPr="0005604E" w:rsidRDefault="00AC0C28" w:rsidP="00AC0C28">
            <w:pPr>
              <w:spacing w:before="60" w:after="60"/>
              <w:rPr>
                <w:rFonts w:ascii="Calibri" w:hAnsi="Calibri" w:cs="Calibri"/>
                <w:lang w:val="en-US"/>
              </w:rPr>
            </w:pPr>
            <w:r w:rsidRPr="0005604E">
              <w:rPr>
                <w:rFonts w:ascii="Calibri" w:hAnsi="Calibri" w:cs="Calibri"/>
                <w:lang w:val="en-US"/>
              </w:rPr>
              <w:t>Eligible providers can request PPE through the existing regional supply channels, as described below.</w:t>
            </w:r>
            <w:r w:rsidR="00C64CAD" w:rsidRPr="0005604E">
              <w:rPr>
                <w:rFonts w:ascii="Calibri" w:hAnsi="Calibri" w:cs="Calibri"/>
                <w:lang w:val="en-US"/>
              </w:rPr>
              <w:br/>
            </w:r>
          </w:p>
          <w:p w14:paraId="5280931A" w14:textId="76348BDF" w:rsidR="00AC0C28" w:rsidRPr="0005604E" w:rsidRDefault="00AC0C28" w:rsidP="00AC0C28">
            <w:pPr>
              <w:spacing w:before="60" w:afterLines="60" w:after="144"/>
              <w:rPr>
                <w:rFonts w:ascii="Calibri" w:hAnsi="Calibri" w:cs="Calibri"/>
              </w:rPr>
            </w:pPr>
            <w:r w:rsidRPr="0005604E">
              <w:rPr>
                <w:rFonts w:ascii="Calibri" w:hAnsi="Calibri" w:cs="Calibri"/>
                <w:b/>
              </w:rPr>
              <w:t>Organizations that fall within the North, Toronto, Central, and East regions</w:t>
            </w:r>
            <w:r w:rsidRPr="0005604E">
              <w:rPr>
                <w:rFonts w:ascii="Calibri" w:hAnsi="Calibri" w:cs="Calibri"/>
              </w:rPr>
              <w:t xml:space="preserve"> can submit a request through </w:t>
            </w:r>
            <w:hyperlink r:id="rId11" w:history="1">
              <w:r w:rsidRPr="0005604E">
                <w:rPr>
                  <w:rStyle w:val="Hyperlink"/>
                  <w:rFonts w:ascii="Calibri" w:hAnsi="Calibri" w:cs="Calibri"/>
                </w:rPr>
                <w:t>Remedy</w:t>
              </w:r>
            </w:hyperlink>
            <w:r w:rsidRPr="0005604E">
              <w:rPr>
                <w:rFonts w:ascii="Calibri" w:hAnsi="Calibri" w:cs="Calibri"/>
              </w:rPr>
              <w:t xml:space="preserve">, Ontario Health’s PPE request platform. Please refer to the accompanying How-To document for instructions </w:t>
            </w:r>
            <w:r w:rsidR="00516451">
              <w:rPr>
                <w:rFonts w:ascii="Calibri" w:hAnsi="Calibri" w:cs="Calibri"/>
              </w:rPr>
              <w:t>on completing the request form.</w:t>
            </w:r>
          </w:p>
          <w:p w14:paraId="29983CC4" w14:textId="561E9CF6" w:rsidR="00AC0C28" w:rsidRPr="0005604E" w:rsidRDefault="00AC0C28" w:rsidP="00AC0C28">
            <w:pPr>
              <w:spacing w:before="60" w:afterLines="60" w:after="144"/>
              <w:rPr>
                <w:rFonts w:ascii="Calibri" w:hAnsi="Calibri" w:cs="Calibri"/>
              </w:rPr>
            </w:pPr>
            <w:r w:rsidRPr="0005604E">
              <w:rPr>
                <w:rFonts w:ascii="Calibri" w:hAnsi="Calibri" w:cs="Calibri"/>
                <w:b/>
              </w:rPr>
              <w:lastRenderedPageBreak/>
              <w:t xml:space="preserve">Organizations that fall within the West region </w:t>
            </w:r>
            <w:r w:rsidRPr="0005604E">
              <w:rPr>
                <w:rFonts w:ascii="Calibri" w:hAnsi="Calibri" w:cs="Calibri"/>
              </w:rPr>
              <w:t xml:space="preserve">submit their requests through their </w:t>
            </w:r>
            <w:hyperlink r:id="rId12" w:history="1">
              <w:r w:rsidRPr="0005604E">
                <w:rPr>
                  <w:rStyle w:val="Hyperlink"/>
                  <w:rFonts w:ascii="Calibri" w:hAnsi="Calibri" w:cs="Calibri"/>
                </w:rPr>
                <w:t>regional request process</w:t>
              </w:r>
            </w:hyperlink>
            <w:r w:rsidRPr="0005604E">
              <w:rPr>
                <w:rFonts w:ascii="Calibri" w:hAnsi="Calibri" w:cs="Calibri"/>
              </w:rPr>
              <w:t>.</w:t>
            </w:r>
          </w:p>
          <w:p w14:paraId="027A9163" w14:textId="77777777" w:rsidR="00AC0C28" w:rsidRDefault="00AC0C28" w:rsidP="00AC0C28">
            <w:pPr>
              <w:spacing w:before="60" w:afterLines="60" w:after="144"/>
              <w:rPr>
                <w:rFonts w:ascii="Calibri" w:hAnsi="Calibri" w:cs="Calibri"/>
              </w:rPr>
            </w:pPr>
            <w:r w:rsidRPr="0005604E">
              <w:rPr>
                <w:rFonts w:ascii="Calibri" w:hAnsi="Calibri" w:cs="Calibri"/>
              </w:rPr>
              <w:t>Once your request is submitted, the allocation will be delivered either to a central depot or directly to your location.</w:t>
            </w:r>
          </w:p>
          <w:p w14:paraId="58E6E0EC" w14:textId="77777777" w:rsidR="0094519A" w:rsidRDefault="0094519A" w:rsidP="0094519A">
            <w:pPr>
              <w:spacing w:before="60" w:afterLines="60" w:after="144"/>
              <w:rPr>
                <w:rStyle w:val="Hyperlink"/>
                <w:rFonts w:ascii="Calibri" w:hAnsi="Calibri" w:cs="Calibri"/>
              </w:rPr>
            </w:pPr>
            <w:r w:rsidRPr="00A307B7">
              <w:rPr>
                <w:rFonts w:ascii="Calibri" w:hAnsi="Calibri" w:cs="Calibri"/>
              </w:rPr>
              <w:t xml:space="preserve">For your convenience, we have provided a map of the regions for providers that may not know which regions they belong to </w:t>
            </w:r>
            <w:hyperlink r:id="rId13" w:history="1">
              <w:r w:rsidRPr="00A307B7">
                <w:rPr>
                  <w:rStyle w:val="Hyperlink"/>
                  <w:rFonts w:ascii="Calibri" w:hAnsi="Calibri" w:cs="Calibri"/>
                </w:rPr>
                <w:t xml:space="preserve">here </w:t>
              </w:r>
            </w:hyperlink>
          </w:p>
          <w:p w14:paraId="505FE965" w14:textId="62159415" w:rsidR="00516451" w:rsidRPr="00516451" w:rsidRDefault="00516451" w:rsidP="00516451">
            <w:pPr>
              <w:spacing w:before="60" w:afterLines="60" w:after="144"/>
              <w:rPr>
                <w:rFonts w:ascii="Calibri" w:hAnsi="Calibri" w:cs="Calibri"/>
                <w:lang w:val="en-US"/>
              </w:rPr>
            </w:pPr>
            <w:r w:rsidRPr="00516451">
              <w:rPr>
                <w:rStyle w:val="Hyperlink"/>
                <w:rFonts w:ascii="Calibri" w:hAnsi="Calibri" w:cs="Calibri"/>
                <w:b/>
                <w:color w:val="FF0000"/>
              </w:rPr>
              <w:t>Please note:</w:t>
            </w:r>
            <w:r>
              <w:rPr>
                <w:rStyle w:val="Hyperlink"/>
                <w:rFonts w:ascii="Calibri" w:hAnsi="Calibri" w:cs="Calibri"/>
                <w:b/>
                <w:color w:val="FF0000"/>
                <w:u w:val="none"/>
              </w:rPr>
              <w:t xml:space="preserve"> </w:t>
            </w:r>
            <w:r w:rsidRPr="00516451">
              <w:rPr>
                <w:rStyle w:val="Hyperlink"/>
                <w:rFonts w:ascii="Calibri" w:hAnsi="Calibri" w:cs="Calibri"/>
                <w:color w:val="auto"/>
                <w:u w:val="none"/>
              </w:rPr>
              <w:t xml:space="preserve">Each request submitted must have all required fields completed. Any forms that are incomplete will not be fulfilled and will delay </w:t>
            </w:r>
            <w:r>
              <w:rPr>
                <w:rStyle w:val="Hyperlink"/>
                <w:rFonts w:ascii="Calibri" w:hAnsi="Calibri" w:cs="Calibri"/>
                <w:color w:val="auto"/>
                <w:u w:val="none"/>
              </w:rPr>
              <w:t>shipments. We encourage each requester to carefully read over the aforementioned How-To document for instructions.</w:t>
            </w:r>
          </w:p>
        </w:tc>
      </w:tr>
      <w:tr w:rsidR="00AC0C28" w:rsidRPr="0005604E" w14:paraId="01C96A86" w14:textId="77777777" w:rsidTr="00A72777">
        <w:trPr>
          <w:trHeight w:val="405"/>
        </w:trPr>
        <w:tc>
          <w:tcPr>
            <w:tcW w:w="715" w:type="dxa"/>
            <w:tcBorders>
              <w:top w:val="single" w:sz="4" w:space="0" w:color="BFBFBF" w:themeColor="background1" w:themeShade="BF"/>
            </w:tcBorders>
          </w:tcPr>
          <w:p w14:paraId="5BA7FFDB" w14:textId="70956F2A" w:rsidR="00AC0C28" w:rsidRPr="0005604E" w:rsidRDefault="00085727" w:rsidP="005B445A">
            <w:pPr>
              <w:spacing w:before="60" w:afterLines="60" w:after="144"/>
              <w:rPr>
                <w:rFonts w:ascii="Calibri" w:hAnsi="Calibri" w:cs="Calibri"/>
                <w:b/>
                <w:lang w:val="en-US"/>
              </w:rPr>
            </w:pPr>
            <w:r w:rsidRPr="0005604E">
              <w:rPr>
                <w:rFonts w:ascii="Calibri" w:hAnsi="Calibri" w:cs="Calibri"/>
                <w:b/>
              </w:rPr>
              <w:lastRenderedPageBreak/>
              <w:t>Q1</w:t>
            </w:r>
            <w:r w:rsidR="007207B5">
              <w:rPr>
                <w:rFonts w:ascii="Calibri" w:hAnsi="Calibri" w:cs="Calibri"/>
                <w:b/>
              </w:rPr>
              <w:t>6</w:t>
            </w:r>
          </w:p>
        </w:tc>
        <w:tc>
          <w:tcPr>
            <w:tcW w:w="12235" w:type="dxa"/>
            <w:tcBorders>
              <w:top w:val="single" w:sz="4" w:space="0" w:color="BFBFBF" w:themeColor="background1" w:themeShade="BF"/>
            </w:tcBorders>
          </w:tcPr>
          <w:p w14:paraId="570F51FE" w14:textId="6601515A" w:rsidR="00AC0C28" w:rsidRPr="0005604E" w:rsidRDefault="00AC0C28" w:rsidP="00AC0C28">
            <w:pPr>
              <w:spacing w:before="60" w:afterLines="60" w:after="144"/>
              <w:rPr>
                <w:rFonts w:ascii="Calibri" w:hAnsi="Calibri" w:cs="Calibri"/>
                <w:b/>
                <w:lang w:val="en-US"/>
              </w:rPr>
            </w:pPr>
            <w:r w:rsidRPr="0005604E">
              <w:rPr>
                <w:rFonts w:ascii="Calibri" w:hAnsi="Calibri" w:cs="Calibri"/>
                <w:b/>
              </w:rPr>
              <w:t xml:space="preserve">How much supply </w:t>
            </w:r>
            <w:r w:rsidR="00DE1685">
              <w:rPr>
                <w:rFonts w:ascii="Calibri" w:hAnsi="Calibri" w:cs="Calibri"/>
                <w:b/>
              </w:rPr>
              <w:t>will be provided to me</w:t>
            </w:r>
            <w:r w:rsidRPr="0005604E">
              <w:rPr>
                <w:rFonts w:ascii="Calibri" w:hAnsi="Calibri" w:cs="Calibri"/>
                <w:b/>
              </w:rPr>
              <w:t>? How is this determined?</w:t>
            </w:r>
          </w:p>
        </w:tc>
      </w:tr>
      <w:tr w:rsidR="00AC0C28" w:rsidRPr="0005604E" w14:paraId="2A46D2B0" w14:textId="77777777" w:rsidTr="00E74206">
        <w:trPr>
          <w:trHeight w:val="252"/>
        </w:trPr>
        <w:tc>
          <w:tcPr>
            <w:tcW w:w="715" w:type="dxa"/>
            <w:tcBorders>
              <w:bottom w:val="single" w:sz="4" w:space="0" w:color="BFBFBF" w:themeColor="background1" w:themeShade="BF"/>
            </w:tcBorders>
          </w:tcPr>
          <w:p w14:paraId="270843B7" w14:textId="56D1EEE4" w:rsidR="00AC0C28" w:rsidRPr="0005604E" w:rsidRDefault="00AC0C28" w:rsidP="00AC0C28">
            <w:pPr>
              <w:spacing w:before="60" w:afterLines="60" w:after="144"/>
              <w:ind w:left="720" w:hanging="720"/>
              <w:rPr>
                <w:rFonts w:ascii="Calibri" w:hAnsi="Calibri" w:cs="Calibri"/>
              </w:rPr>
            </w:pPr>
            <w:r w:rsidRPr="0005604E">
              <w:rPr>
                <w:rFonts w:ascii="Calibri" w:hAnsi="Calibri" w:cs="Calibri"/>
              </w:rPr>
              <w:t>A1</w:t>
            </w:r>
            <w:r w:rsidR="007207B5">
              <w:rPr>
                <w:rFonts w:ascii="Calibri" w:hAnsi="Calibri" w:cs="Calibri"/>
              </w:rPr>
              <w:t>6</w:t>
            </w:r>
            <w:r w:rsidRPr="0005604E">
              <w:rPr>
                <w:rFonts w:ascii="Calibri" w:hAnsi="Calibri" w:cs="Calibri"/>
              </w:rPr>
              <w:t>:</w:t>
            </w:r>
          </w:p>
        </w:tc>
        <w:tc>
          <w:tcPr>
            <w:tcW w:w="12235" w:type="dxa"/>
            <w:tcBorders>
              <w:bottom w:val="single" w:sz="4" w:space="0" w:color="BFBFBF" w:themeColor="background1" w:themeShade="BF"/>
            </w:tcBorders>
          </w:tcPr>
          <w:p w14:paraId="4BF82B59" w14:textId="101B8D19" w:rsidR="00AC0C28" w:rsidRPr="0005604E" w:rsidRDefault="00AC0C28" w:rsidP="00AC0C28">
            <w:pPr>
              <w:spacing w:before="60" w:afterLines="60" w:after="144"/>
              <w:rPr>
                <w:rFonts w:ascii="Calibri" w:hAnsi="Calibri" w:cs="Calibri"/>
              </w:rPr>
            </w:pPr>
            <w:r w:rsidRPr="0005604E">
              <w:rPr>
                <w:rFonts w:ascii="Calibri" w:hAnsi="Calibri" w:cs="Calibri"/>
              </w:rPr>
              <w:t xml:space="preserve">Through the request form mentioned above, you will be asked to input details (i.e., number of patient-facing clinical and non-clinical staff in the practice / organization, number of clients / patients the practice / organization services). </w:t>
            </w:r>
          </w:p>
          <w:p w14:paraId="031A7D55" w14:textId="2FA9BF5C" w:rsidR="00AC0C28" w:rsidRPr="0005604E" w:rsidRDefault="00AC0C28" w:rsidP="00AC0C28">
            <w:pPr>
              <w:spacing w:before="60" w:afterLines="60" w:after="144"/>
              <w:rPr>
                <w:rFonts w:ascii="Calibri" w:hAnsi="Calibri" w:cs="Calibri"/>
              </w:rPr>
            </w:pPr>
            <w:r w:rsidRPr="0005604E">
              <w:rPr>
                <w:rFonts w:ascii="Calibri" w:hAnsi="Calibri" w:cs="Calibri"/>
              </w:rPr>
              <w:t>From this, a standard provincial formula will be applied to determine quantities of each item to be included in the allocation. Regions will communicate the duration of supply they will provide as they prepare to fulfil the request.</w:t>
            </w:r>
            <w:r w:rsidR="00C64CAD" w:rsidRPr="0005604E">
              <w:rPr>
                <w:rFonts w:ascii="Calibri" w:hAnsi="Calibri" w:cs="Calibri"/>
              </w:rPr>
              <w:br/>
            </w:r>
            <w:r w:rsidR="00C64CAD" w:rsidRPr="0005604E">
              <w:rPr>
                <w:rFonts w:ascii="Calibri" w:hAnsi="Calibri" w:cs="Calibri"/>
              </w:rPr>
              <w:br/>
            </w:r>
            <w:r w:rsidR="00ED5E87" w:rsidRPr="00A307B7">
              <w:rPr>
                <w:rFonts w:ascii="Calibri" w:hAnsi="Calibri" w:cs="Calibri"/>
              </w:rPr>
              <w:t>In order to support the estimation of allocation quantities, please provide the following inputs as part of the request: 1. the number of patient-facing clinical staff and learners in the practice/organization, and 2. the number of non-clinical staff in the practice/organization, and 3. the number of Clients/Patients the practice/organization services.</w:t>
            </w:r>
            <w:r w:rsidR="00ED5E87">
              <w:rPr>
                <w:rFonts w:ascii="Calibri" w:hAnsi="Calibri" w:cs="Calibri"/>
              </w:rPr>
              <w:br/>
            </w:r>
          </w:p>
        </w:tc>
      </w:tr>
      <w:tr w:rsidR="00AC0C28" w:rsidRPr="0005604E" w14:paraId="4B4A28B4" w14:textId="77777777" w:rsidTr="00A72777">
        <w:trPr>
          <w:trHeight w:val="378"/>
        </w:trPr>
        <w:tc>
          <w:tcPr>
            <w:tcW w:w="715" w:type="dxa"/>
            <w:tcBorders>
              <w:top w:val="single" w:sz="4" w:space="0" w:color="BFBFBF" w:themeColor="background1" w:themeShade="BF"/>
            </w:tcBorders>
          </w:tcPr>
          <w:p w14:paraId="7A0D753D" w14:textId="2F9EE0D2" w:rsidR="00AC0C28" w:rsidRPr="0005604E" w:rsidRDefault="00AC0C28" w:rsidP="00AC0C28">
            <w:pPr>
              <w:spacing w:before="60" w:afterLines="60" w:after="144"/>
              <w:rPr>
                <w:rFonts w:ascii="Calibri" w:hAnsi="Calibri" w:cs="Calibri"/>
                <w:b/>
              </w:rPr>
            </w:pPr>
            <w:r w:rsidRPr="0005604E">
              <w:rPr>
                <w:rFonts w:ascii="Calibri" w:hAnsi="Calibri" w:cs="Calibri"/>
                <w:b/>
              </w:rPr>
              <w:t>Q1</w:t>
            </w:r>
            <w:r w:rsidR="007207B5">
              <w:rPr>
                <w:rFonts w:ascii="Calibri" w:hAnsi="Calibri" w:cs="Calibri"/>
                <w:b/>
              </w:rPr>
              <w:t>7</w:t>
            </w:r>
            <w:r w:rsidRPr="0005604E">
              <w:rPr>
                <w:rFonts w:ascii="Calibri" w:hAnsi="Calibri" w:cs="Calibri"/>
                <w:b/>
              </w:rPr>
              <w:t>:</w:t>
            </w:r>
          </w:p>
        </w:tc>
        <w:tc>
          <w:tcPr>
            <w:tcW w:w="12235" w:type="dxa"/>
            <w:tcBorders>
              <w:top w:val="single" w:sz="4" w:space="0" w:color="BFBFBF" w:themeColor="background1" w:themeShade="BF"/>
            </w:tcBorders>
          </w:tcPr>
          <w:p w14:paraId="7157AB0E" w14:textId="4805E037" w:rsidR="00AC0C28" w:rsidRPr="0005604E" w:rsidRDefault="00AC0C28" w:rsidP="00AC0C28">
            <w:pPr>
              <w:spacing w:before="60" w:afterLines="60" w:after="144"/>
              <w:rPr>
                <w:rFonts w:ascii="Calibri" w:hAnsi="Calibri" w:cs="Calibri"/>
                <w:b/>
              </w:rPr>
            </w:pPr>
            <w:r w:rsidRPr="0005604E">
              <w:rPr>
                <w:rFonts w:ascii="Calibri" w:hAnsi="Calibri" w:cs="Calibri"/>
                <w:b/>
              </w:rPr>
              <w:t>Can I make multiple requests?</w:t>
            </w:r>
          </w:p>
        </w:tc>
      </w:tr>
      <w:tr w:rsidR="00AC0C28" w:rsidRPr="0005604E" w14:paraId="33751C4E" w14:textId="77777777" w:rsidTr="00A72777">
        <w:tc>
          <w:tcPr>
            <w:tcW w:w="715" w:type="dxa"/>
            <w:tcBorders>
              <w:bottom w:val="single" w:sz="4" w:space="0" w:color="BFBFBF" w:themeColor="background1" w:themeShade="BF"/>
            </w:tcBorders>
          </w:tcPr>
          <w:p w14:paraId="77085B87" w14:textId="5AAF6D9A" w:rsidR="00AC0C28" w:rsidRPr="0005604E" w:rsidRDefault="00AC0C28" w:rsidP="00AC0C28">
            <w:pPr>
              <w:spacing w:before="60" w:afterLines="60" w:after="144"/>
              <w:rPr>
                <w:rFonts w:ascii="Calibri" w:hAnsi="Calibri" w:cs="Calibri"/>
              </w:rPr>
            </w:pPr>
            <w:r w:rsidRPr="0005604E">
              <w:rPr>
                <w:rFonts w:ascii="Calibri" w:hAnsi="Calibri" w:cs="Calibri"/>
              </w:rPr>
              <w:t>A1</w:t>
            </w:r>
            <w:r w:rsidR="007207B5">
              <w:rPr>
                <w:rFonts w:ascii="Calibri" w:hAnsi="Calibri" w:cs="Calibri"/>
              </w:rPr>
              <w:t>7</w:t>
            </w:r>
            <w:r w:rsidRPr="0005604E">
              <w:rPr>
                <w:rFonts w:ascii="Calibri" w:hAnsi="Calibri" w:cs="Calibri"/>
              </w:rPr>
              <w:t>:</w:t>
            </w:r>
          </w:p>
        </w:tc>
        <w:tc>
          <w:tcPr>
            <w:tcW w:w="12235" w:type="dxa"/>
            <w:tcBorders>
              <w:bottom w:val="single" w:sz="4" w:space="0" w:color="BFBFBF" w:themeColor="background1" w:themeShade="BF"/>
            </w:tcBorders>
          </w:tcPr>
          <w:p w14:paraId="1D167759" w14:textId="66867A6B" w:rsidR="00AC0C28" w:rsidRPr="0005604E" w:rsidRDefault="00AC0C28" w:rsidP="00AC0C28">
            <w:pPr>
              <w:spacing w:before="60" w:afterLines="60" w:after="144"/>
              <w:rPr>
                <w:rFonts w:ascii="Calibri" w:hAnsi="Calibri" w:cs="Calibri"/>
              </w:rPr>
            </w:pPr>
            <w:r w:rsidRPr="0005604E">
              <w:rPr>
                <w:rFonts w:ascii="Calibri" w:hAnsi="Calibri" w:cs="Calibri"/>
              </w:rPr>
              <w:t xml:space="preserve">Organizations can make multiple requests if necessary (e.g., if they have used up their original allocation, or if they have limited storage space) while the </w:t>
            </w:r>
            <w:r w:rsidR="007A02E7">
              <w:rPr>
                <w:rFonts w:ascii="Calibri" w:hAnsi="Calibri" w:cs="Calibri"/>
              </w:rPr>
              <w:t>PPTS</w:t>
            </w:r>
            <w:r w:rsidRPr="0005604E">
              <w:rPr>
                <w:rFonts w:ascii="Calibri" w:hAnsi="Calibri" w:cs="Calibri"/>
              </w:rPr>
              <w:t xml:space="preserve"> is running. An end date for this transitional </w:t>
            </w:r>
            <w:r w:rsidR="007A02E7">
              <w:rPr>
                <w:rFonts w:ascii="Calibri" w:hAnsi="Calibri" w:cs="Calibri"/>
              </w:rPr>
              <w:t>support</w:t>
            </w:r>
            <w:r w:rsidRPr="0005604E">
              <w:rPr>
                <w:rFonts w:ascii="Calibri" w:hAnsi="Calibri" w:cs="Calibri"/>
              </w:rPr>
              <w:t xml:space="preserve"> has not been determined. </w:t>
            </w:r>
          </w:p>
          <w:p w14:paraId="75283294" w14:textId="77777777" w:rsidR="00AC0C28" w:rsidRDefault="00AC0C28" w:rsidP="00AC0C28">
            <w:pPr>
              <w:spacing w:before="60" w:afterLines="60" w:after="144"/>
              <w:rPr>
                <w:rFonts w:ascii="Calibri" w:hAnsi="Calibri" w:cs="Calibri"/>
                <w:lang w:val="en-US"/>
              </w:rPr>
            </w:pPr>
            <w:r w:rsidRPr="0005604E">
              <w:rPr>
                <w:rFonts w:ascii="Calibri" w:hAnsi="Calibri" w:cs="Calibri"/>
                <w:lang w:val="en-US"/>
              </w:rPr>
              <w:t>All organizations are expected to ensure their practices are in line with the PPE guidance available on conservation and appropriate use, as developed by the Chief Medical Officer of Health.</w:t>
            </w:r>
          </w:p>
          <w:p w14:paraId="23D09CEB" w14:textId="77777777" w:rsidR="00783AB5" w:rsidRDefault="00783AB5" w:rsidP="00AC0C28">
            <w:pPr>
              <w:spacing w:before="60" w:afterLines="60" w:after="144"/>
              <w:rPr>
                <w:rFonts w:ascii="Calibri" w:hAnsi="Calibri" w:cs="Calibri"/>
                <w:lang w:val="en-US"/>
              </w:rPr>
            </w:pPr>
          </w:p>
          <w:p w14:paraId="67DD64E9" w14:textId="222941DE" w:rsidR="00783AB5" w:rsidRPr="0005604E" w:rsidRDefault="00783AB5" w:rsidP="00AC0C28">
            <w:pPr>
              <w:spacing w:before="60" w:afterLines="60" w:after="144"/>
              <w:rPr>
                <w:rFonts w:ascii="Calibri" w:hAnsi="Calibri" w:cs="Calibri"/>
              </w:rPr>
            </w:pPr>
          </w:p>
        </w:tc>
      </w:tr>
      <w:tr w:rsidR="00AC0C28" w:rsidRPr="0005604E" w14:paraId="78FF905C" w14:textId="77777777" w:rsidTr="00A72777">
        <w:tc>
          <w:tcPr>
            <w:tcW w:w="715" w:type="dxa"/>
            <w:tcBorders>
              <w:top w:val="single" w:sz="4" w:space="0" w:color="BFBFBF" w:themeColor="background1" w:themeShade="BF"/>
            </w:tcBorders>
          </w:tcPr>
          <w:p w14:paraId="2ECBB820" w14:textId="599DFC08" w:rsidR="00AC0C28" w:rsidRPr="0005604E" w:rsidRDefault="00AC0C28" w:rsidP="00AC0C28">
            <w:pPr>
              <w:spacing w:before="60" w:afterLines="60" w:after="144"/>
              <w:rPr>
                <w:rFonts w:ascii="Calibri" w:hAnsi="Calibri" w:cs="Calibri"/>
                <w:b/>
              </w:rPr>
            </w:pPr>
            <w:r w:rsidRPr="0005604E">
              <w:rPr>
                <w:rFonts w:ascii="Calibri" w:hAnsi="Calibri" w:cs="Calibri"/>
                <w:b/>
              </w:rPr>
              <w:lastRenderedPageBreak/>
              <w:t>Q1</w:t>
            </w:r>
            <w:r w:rsidR="007207B5">
              <w:rPr>
                <w:rFonts w:ascii="Calibri" w:hAnsi="Calibri" w:cs="Calibri"/>
                <w:b/>
              </w:rPr>
              <w:t>8</w:t>
            </w:r>
            <w:r w:rsidRPr="0005604E">
              <w:rPr>
                <w:rFonts w:ascii="Calibri" w:hAnsi="Calibri" w:cs="Calibri"/>
                <w:b/>
              </w:rPr>
              <w:t>:</w:t>
            </w:r>
          </w:p>
        </w:tc>
        <w:tc>
          <w:tcPr>
            <w:tcW w:w="12235" w:type="dxa"/>
            <w:tcBorders>
              <w:top w:val="single" w:sz="4" w:space="0" w:color="BFBFBF" w:themeColor="background1" w:themeShade="BF"/>
            </w:tcBorders>
          </w:tcPr>
          <w:p w14:paraId="58636AA8" w14:textId="5B9ACA0D" w:rsidR="00AC0C28" w:rsidRPr="0005604E" w:rsidRDefault="00AC0C28" w:rsidP="00AC0C28">
            <w:pPr>
              <w:spacing w:before="60" w:afterLines="60" w:after="144"/>
              <w:rPr>
                <w:rFonts w:ascii="Calibri" w:hAnsi="Calibri" w:cs="Calibri"/>
                <w:b/>
              </w:rPr>
            </w:pPr>
            <w:r w:rsidRPr="0005604E">
              <w:rPr>
                <w:rFonts w:ascii="Calibri" w:hAnsi="Calibri" w:cs="Calibri"/>
                <w:b/>
              </w:rPr>
              <w:t xml:space="preserve">What PPE products </w:t>
            </w:r>
            <w:r w:rsidR="00DE1685">
              <w:rPr>
                <w:rFonts w:ascii="Calibri" w:hAnsi="Calibri" w:cs="Calibri"/>
                <w:b/>
              </w:rPr>
              <w:t>can I request</w:t>
            </w:r>
            <w:r w:rsidRPr="0005604E">
              <w:rPr>
                <w:rFonts w:ascii="Calibri" w:hAnsi="Calibri" w:cs="Calibri"/>
                <w:b/>
              </w:rPr>
              <w:t>?</w:t>
            </w:r>
          </w:p>
        </w:tc>
      </w:tr>
      <w:tr w:rsidR="00AC0C28" w:rsidRPr="0005604E" w14:paraId="63BB340C" w14:textId="77777777" w:rsidTr="00670BD4">
        <w:trPr>
          <w:trHeight w:val="1350"/>
        </w:trPr>
        <w:tc>
          <w:tcPr>
            <w:tcW w:w="715" w:type="dxa"/>
            <w:tcBorders>
              <w:bottom w:val="single" w:sz="4" w:space="0" w:color="BFBFBF" w:themeColor="background1" w:themeShade="BF"/>
            </w:tcBorders>
          </w:tcPr>
          <w:p w14:paraId="7F5217BF" w14:textId="0A47DBDF" w:rsidR="00AC0C28" w:rsidRPr="0005604E" w:rsidRDefault="00AC0C28" w:rsidP="00AC0C28">
            <w:pPr>
              <w:spacing w:before="60" w:afterLines="60" w:after="144"/>
              <w:rPr>
                <w:rFonts w:ascii="Calibri" w:hAnsi="Calibri" w:cs="Calibri"/>
              </w:rPr>
            </w:pPr>
            <w:r w:rsidRPr="0005604E">
              <w:rPr>
                <w:rFonts w:ascii="Calibri" w:hAnsi="Calibri" w:cs="Calibri"/>
              </w:rPr>
              <w:t>A1</w:t>
            </w:r>
            <w:r w:rsidR="007207B5">
              <w:rPr>
                <w:rFonts w:ascii="Calibri" w:hAnsi="Calibri" w:cs="Calibri"/>
              </w:rPr>
              <w:t>8</w:t>
            </w:r>
            <w:r w:rsidRPr="0005604E">
              <w:rPr>
                <w:rFonts w:ascii="Calibri" w:hAnsi="Calibri" w:cs="Calibri"/>
              </w:rPr>
              <w:t>:</w:t>
            </w:r>
          </w:p>
        </w:tc>
        <w:tc>
          <w:tcPr>
            <w:tcW w:w="12235" w:type="dxa"/>
            <w:tcBorders>
              <w:bottom w:val="single" w:sz="4" w:space="0" w:color="BFBFBF" w:themeColor="background1" w:themeShade="BF"/>
            </w:tcBorders>
          </w:tcPr>
          <w:p w14:paraId="12234E7D" w14:textId="27246183" w:rsidR="00AC0C28" w:rsidRPr="0005604E" w:rsidRDefault="00AC0C28" w:rsidP="00AC0C28">
            <w:pPr>
              <w:spacing w:before="60" w:afterLines="60" w:after="144"/>
              <w:rPr>
                <w:rFonts w:ascii="Calibri" w:hAnsi="Calibri" w:cs="Calibri"/>
              </w:rPr>
            </w:pPr>
            <w:r w:rsidRPr="0005604E">
              <w:rPr>
                <w:rFonts w:ascii="Calibri" w:hAnsi="Calibri" w:cs="Calibri"/>
              </w:rPr>
              <w:t xml:space="preserve">The PPE provided through the </w:t>
            </w:r>
            <w:r w:rsidR="007A02E7">
              <w:rPr>
                <w:rFonts w:ascii="Calibri" w:hAnsi="Calibri" w:cs="Calibri"/>
              </w:rPr>
              <w:t>PPTS</w:t>
            </w:r>
            <w:r w:rsidRPr="0005604E">
              <w:rPr>
                <w:rFonts w:ascii="Calibri" w:hAnsi="Calibri" w:cs="Calibri"/>
              </w:rPr>
              <w:t xml:space="preserve"> is the same PPE available through the regional escalation process, and subject to availability. Substitutions will be made as appropriate (e.g., sanitizing spray in the place of sanitizing wipes). </w:t>
            </w:r>
          </w:p>
          <w:p w14:paraId="3F51A6F5" w14:textId="6D08D178" w:rsidR="00AC0C28" w:rsidRPr="0005604E" w:rsidRDefault="00AC0C28" w:rsidP="00AC0C28">
            <w:pPr>
              <w:spacing w:before="60" w:afterLines="60" w:after="144"/>
              <w:rPr>
                <w:rFonts w:ascii="Calibri" w:hAnsi="Calibri" w:cs="Calibri"/>
              </w:rPr>
            </w:pPr>
            <w:r w:rsidRPr="0005604E">
              <w:rPr>
                <w:rFonts w:ascii="Calibri" w:hAnsi="Calibri" w:cs="Calibri"/>
              </w:rPr>
              <w:t>N95 masks will continue to be allocated as per CMOH</w:t>
            </w:r>
            <w:r w:rsidR="00D02E5A" w:rsidRPr="0005604E">
              <w:rPr>
                <w:rFonts w:ascii="Calibri" w:hAnsi="Calibri" w:cs="Calibri"/>
              </w:rPr>
              <w:t xml:space="preserve"> guidelines</w:t>
            </w:r>
            <w:r w:rsidRPr="0005604E">
              <w:rPr>
                <w:rFonts w:ascii="Calibri" w:hAnsi="Calibri" w:cs="Calibri"/>
              </w:rPr>
              <w:t>. If your service requires N95s (due to the use of aerosol generating medical procedures), please complete a separate request as this will be treated as a critical escalation. Note, additional scrutiny and follow-up will be required to understand the rationale for the request.</w:t>
            </w:r>
          </w:p>
          <w:p w14:paraId="1446B866" w14:textId="77777777" w:rsidR="00AC0C28" w:rsidRPr="0005604E" w:rsidRDefault="00AC0C28" w:rsidP="00AC0C28">
            <w:pPr>
              <w:spacing w:before="60" w:afterLines="60" w:after="144"/>
              <w:rPr>
                <w:rFonts w:ascii="Calibri" w:hAnsi="Calibri" w:cs="Calibri"/>
              </w:rPr>
            </w:pPr>
            <w:r w:rsidRPr="0005604E">
              <w:rPr>
                <w:rFonts w:ascii="Calibri" w:hAnsi="Calibri" w:cs="Calibri"/>
              </w:rPr>
              <w:t xml:space="preserve">Additional PPE may still be requested separately as a critical escalation through the Ministry Emergency Operations Centre (MEOC) using the same request form. </w:t>
            </w:r>
          </w:p>
          <w:p w14:paraId="2074233A" w14:textId="77777777" w:rsidR="008C7E5E" w:rsidRDefault="008C7E5E" w:rsidP="00AC0C28">
            <w:pPr>
              <w:spacing w:before="60" w:afterLines="60" w:after="144"/>
              <w:rPr>
                <w:rFonts w:ascii="Calibri" w:hAnsi="Calibri" w:cs="Calibri"/>
              </w:rPr>
            </w:pPr>
            <w:r w:rsidRPr="0005604E">
              <w:rPr>
                <w:rFonts w:ascii="Calibri" w:hAnsi="Calibri" w:cs="Calibri"/>
              </w:rPr>
              <w:t xml:space="preserve">Non-medical PPE (i.e. cloth masks) are not included in this </w:t>
            </w:r>
            <w:r w:rsidR="007A02E7">
              <w:rPr>
                <w:rFonts w:ascii="Calibri" w:hAnsi="Calibri" w:cs="Calibri"/>
              </w:rPr>
              <w:t>transitional support</w:t>
            </w:r>
            <w:r w:rsidRPr="0005604E">
              <w:rPr>
                <w:rFonts w:ascii="Calibri" w:hAnsi="Calibri" w:cs="Calibri"/>
              </w:rPr>
              <w:t xml:space="preserve">. </w:t>
            </w:r>
          </w:p>
          <w:p w14:paraId="0B66042F" w14:textId="58BB6092" w:rsidR="004E181C" w:rsidRPr="0005604E" w:rsidRDefault="004E181C" w:rsidP="00AC0C28">
            <w:pPr>
              <w:spacing w:before="60" w:afterLines="60" w:after="144"/>
              <w:rPr>
                <w:rFonts w:ascii="Calibri" w:hAnsi="Calibri" w:cs="Calibri"/>
              </w:rPr>
            </w:pPr>
            <w:r>
              <w:rPr>
                <w:rFonts w:ascii="Calibri" w:hAnsi="Calibri" w:cs="Calibri"/>
              </w:rPr>
              <w:t xml:space="preserve">For more information on strategies for optimizing the supply of isolation gowns please refer to the following information </w:t>
            </w:r>
            <w:hyperlink r:id="rId14" w:history="1">
              <w:r w:rsidRPr="004E181C">
                <w:rPr>
                  <w:rStyle w:val="Hyperlink"/>
                  <w:rFonts w:ascii="Calibri" w:hAnsi="Calibri" w:cs="Calibri"/>
                </w:rPr>
                <w:t>here</w:t>
              </w:r>
            </w:hyperlink>
          </w:p>
        </w:tc>
      </w:tr>
      <w:tr w:rsidR="005B445A" w:rsidRPr="0005604E" w14:paraId="6053A112" w14:textId="77777777" w:rsidTr="00670BD4">
        <w:trPr>
          <w:trHeight w:val="1142"/>
        </w:trPr>
        <w:tc>
          <w:tcPr>
            <w:tcW w:w="715" w:type="dxa"/>
            <w:tcBorders>
              <w:bottom w:val="single" w:sz="4" w:space="0" w:color="BFBFBF" w:themeColor="background1" w:themeShade="BF"/>
            </w:tcBorders>
          </w:tcPr>
          <w:p w14:paraId="4A383BA8" w14:textId="4578614A" w:rsidR="005B445A" w:rsidRPr="0005604E" w:rsidRDefault="00085727" w:rsidP="005B445A">
            <w:pPr>
              <w:spacing w:before="60" w:afterLines="60" w:after="144"/>
              <w:rPr>
                <w:rFonts w:ascii="Calibri" w:hAnsi="Calibri" w:cs="Calibri"/>
                <w:b/>
              </w:rPr>
            </w:pPr>
            <w:r w:rsidRPr="0005604E">
              <w:rPr>
                <w:rFonts w:ascii="Calibri" w:hAnsi="Calibri" w:cs="Calibri"/>
                <w:b/>
              </w:rPr>
              <w:t>Q</w:t>
            </w:r>
            <w:r w:rsidR="007207B5">
              <w:rPr>
                <w:rFonts w:ascii="Calibri" w:hAnsi="Calibri" w:cs="Calibri"/>
                <w:b/>
              </w:rPr>
              <w:t>19</w:t>
            </w:r>
            <w:r w:rsidR="009C0F1D" w:rsidRPr="0005604E">
              <w:rPr>
                <w:rFonts w:ascii="Calibri" w:hAnsi="Calibri" w:cs="Calibri"/>
                <w:b/>
              </w:rPr>
              <w:t>:</w:t>
            </w:r>
          </w:p>
          <w:p w14:paraId="03890CA3" w14:textId="727710B5" w:rsidR="005B445A" w:rsidRPr="0005604E" w:rsidRDefault="00085727" w:rsidP="005B445A">
            <w:pPr>
              <w:spacing w:before="60" w:afterLines="60" w:after="144"/>
              <w:rPr>
                <w:rFonts w:ascii="Calibri" w:hAnsi="Calibri" w:cs="Calibri"/>
              </w:rPr>
            </w:pPr>
            <w:r w:rsidRPr="0005604E">
              <w:rPr>
                <w:rFonts w:ascii="Calibri" w:hAnsi="Calibri" w:cs="Calibri"/>
              </w:rPr>
              <w:t>A</w:t>
            </w:r>
            <w:r w:rsidR="007207B5">
              <w:rPr>
                <w:rFonts w:ascii="Calibri" w:hAnsi="Calibri" w:cs="Calibri"/>
              </w:rPr>
              <w:t>19</w:t>
            </w:r>
            <w:r w:rsidR="009C0F1D" w:rsidRPr="0005604E">
              <w:rPr>
                <w:rFonts w:ascii="Calibri" w:hAnsi="Calibri" w:cs="Calibri"/>
              </w:rPr>
              <w:t>:</w:t>
            </w:r>
          </w:p>
        </w:tc>
        <w:tc>
          <w:tcPr>
            <w:tcW w:w="12235" w:type="dxa"/>
            <w:tcBorders>
              <w:bottom w:val="single" w:sz="4" w:space="0" w:color="BFBFBF" w:themeColor="background1" w:themeShade="BF"/>
            </w:tcBorders>
          </w:tcPr>
          <w:p w14:paraId="696A16C5" w14:textId="77777777" w:rsidR="005B445A" w:rsidRPr="0005604E" w:rsidRDefault="005B445A" w:rsidP="005B445A">
            <w:pPr>
              <w:spacing w:before="60" w:afterLines="60" w:after="144"/>
              <w:rPr>
                <w:rFonts w:ascii="Calibri" w:hAnsi="Calibri" w:cs="Calibri"/>
                <w:b/>
              </w:rPr>
            </w:pPr>
            <w:r w:rsidRPr="0005604E">
              <w:rPr>
                <w:rFonts w:ascii="Calibri" w:hAnsi="Calibri" w:cs="Calibri"/>
                <w:b/>
              </w:rPr>
              <w:t>Do I need to wait until my stock is depleted prior to submitting my request?</w:t>
            </w:r>
          </w:p>
          <w:p w14:paraId="3BB66BD5" w14:textId="62971C27" w:rsidR="005B445A" w:rsidRPr="0005604E" w:rsidRDefault="005B445A" w:rsidP="00A307B7">
            <w:pPr>
              <w:spacing w:before="60" w:afterLines="60" w:after="144"/>
              <w:rPr>
                <w:rFonts w:ascii="Calibri" w:hAnsi="Calibri" w:cs="Calibri"/>
              </w:rPr>
            </w:pPr>
            <w:r w:rsidRPr="00A307B7">
              <w:rPr>
                <w:rFonts w:ascii="Calibri" w:hAnsi="Calibri" w:cs="Calibri"/>
              </w:rPr>
              <w:t xml:space="preserve">No, you do not need to wait until your stock is </w:t>
            </w:r>
            <w:r w:rsidR="009C0F1D" w:rsidRPr="00A307B7">
              <w:rPr>
                <w:rFonts w:ascii="Calibri" w:hAnsi="Calibri" w:cs="Calibri"/>
              </w:rPr>
              <w:t>depleted</w:t>
            </w:r>
            <w:r w:rsidRPr="00A307B7">
              <w:rPr>
                <w:rFonts w:ascii="Calibri" w:hAnsi="Calibri" w:cs="Calibri"/>
              </w:rPr>
              <w:t xml:space="preserve"> prior to submitting a request. </w:t>
            </w:r>
          </w:p>
        </w:tc>
      </w:tr>
      <w:tr w:rsidR="00670BD4" w:rsidRPr="0005604E" w14:paraId="695DE0FF" w14:textId="77777777" w:rsidTr="00670BD4">
        <w:trPr>
          <w:trHeight w:val="1187"/>
        </w:trPr>
        <w:tc>
          <w:tcPr>
            <w:tcW w:w="715" w:type="dxa"/>
            <w:tcBorders>
              <w:bottom w:val="single" w:sz="4" w:space="0" w:color="BFBFBF" w:themeColor="background1" w:themeShade="BF"/>
            </w:tcBorders>
          </w:tcPr>
          <w:p w14:paraId="2DE12242" w14:textId="7CA341A5" w:rsidR="00670BD4" w:rsidRPr="0005604E" w:rsidRDefault="00670BD4" w:rsidP="005B445A">
            <w:pPr>
              <w:spacing w:before="60" w:afterLines="60" w:after="144"/>
              <w:rPr>
                <w:rFonts w:ascii="Calibri" w:hAnsi="Calibri" w:cs="Calibri"/>
                <w:b/>
              </w:rPr>
            </w:pPr>
          </w:p>
        </w:tc>
        <w:tc>
          <w:tcPr>
            <w:tcW w:w="12235" w:type="dxa"/>
            <w:tcBorders>
              <w:bottom w:val="single" w:sz="4" w:space="0" w:color="BFBFBF" w:themeColor="background1" w:themeShade="BF"/>
            </w:tcBorders>
          </w:tcPr>
          <w:p w14:paraId="222D47A1" w14:textId="77777777" w:rsidR="00670BD4" w:rsidRDefault="00670BD4" w:rsidP="00670BD4">
            <w:pPr>
              <w:spacing w:before="60" w:afterLines="60" w:after="144"/>
              <w:rPr>
                <w:rFonts w:ascii="Calibri" w:hAnsi="Calibri" w:cs="Calibri"/>
              </w:rPr>
            </w:pPr>
          </w:p>
          <w:p w14:paraId="2EF56C33" w14:textId="77777777" w:rsidR="00783AB5" w:rsidRDefault="00783AB5" w:rsidP="00670BD4">
            <w:pPr>
              <w:spacing w:before="60" w:afterLines="60" w:after="144"/>
              <w:rPr>
                <w:rFonts w:ascii="Calibri" w:hAnsi="Calibri" w:cs="Calibri"/>
              </w:rPr>
            </w:pPr>
          </w:p>
          <w:p w14:paraId="1E69A870" w14:textId="77777777" w:rsidR="00783AB5" w:rsidRDefault="00783AB5" w:rsidP="00670BD4">
            <w:pPr>
              <w:spacing w:before="60" w:afterLines="60" w:after="144"/>
              <w:rPr>
                <w:rFonts w:ascii="Calibri" w:hAnsi="Calibri" w:cs="Calibri"/>
              </w:rPr>
            </w:pPr>
          </w:p>
          <w:p w14:paraId="0FE8E887" w14:textId="77777777" w:rsidR="00783AB5" w:rsidRDefault="00783AB5" w:rsidP="00670BD4">
            <w:pPr>
              <w:spacing w:before="60" w:afterLines="60" w:after="144"/>
              <w:rPr>
                <w:rFonts w:ascii="Calibri" w:hAnsi="Calibri" w:cs="Calibri"/>
              </w:rPr>
            </w:pPr>
          </w:p>
          <w:p w14:paraId="6299FD99" w14:textId="77777777" w:rsidR="00783AB5" w:rsidRDefault="00783AB5" w:rsidP="00670BD4">
            <w:pPr>
              <w:spacing w:before="60" w:afterLines="60" w:after="144"/>
              <w:rPr>
                <w:rFonts w:ascii="Calibri" w:hAnsi="Calibri" w:cs="Calibri"/>
              </w:rPr>
            </w:pPr>
          </w:p>
          <w:p w14:paraId="282E04AE" w14:textId="77777777" w:rsidR="00783AB5" w:rsidRDefault="00783AB5" w:rsidP="00670BD4">
            <w:pPr>
              <w:spacing w:before="60" w:afterLines="60" w:after="144"/>
              <w:rPr>
                <w:rFonts w:ascii="Calibri" w:hAnsi="Calibri" w:cs="Calibri"/>
              </w:rPr>
            </w:pPr>
          </w:p>
          <w:p w14:paraId="3C26330E" w14:textId="77777777" w:rsidR="00783AB5" w:rsidRDefault="00783AB5" w:rsidP="00670BD4">
            <w:pPr>
              <w:spacing w:before="60" w:afterLines="60" w:after="144"/>
              <w:rPr>
                <w:rFonts w:ascii="Calibri" w:hAnsi="Calibri" w:cs="Calibri"/>
              </w:rPr>
            </w:pPr>
          </w:p>
          <w:p w14:paraId="30EC03E3" w14:textId="08764448" w:rsidR="00783AB5" w:rsidRPr="00670BD4" w:rsidRDefault="00783AB5" w:rsidP="00670BD4">
            <w:pPr>
              <w:spacing w:before="60" w:afterLines="60" w:after="144"/>
              <w:rPr>
                <w:rFonts w:ascii="Calibri" w:hAnsi="Calibri" w:cs="Calibri"/>
              </w:rPr>
            </w:pPr>
          </w:p>
        </w:tc>
      </w:tr>
      <w:tr w:rsidR="00AC0C28" w:rsidRPr="0005604E" w14:paraId="3AAC4338" w14:textId="77777777" w:rsidTr="006A0CFD">
        <w:trPr>
          <w:trHeight w:val="485"/>
        </w:trPr>
        <w:tc>
          <w:tcPr>
            <w:tcW w:w="12950" w:type="dxa"/>
            <w:gridSpan w:val="2"/>
            <w:tcBorders>
              <w:bottom w:val="single" w:sz="4" w:space="0" w:color="BFBFBF" w:themeColor="background1" w:themeShade="BF"/>
            </w:tcBorders>
            <w:shd w:val="clear" w:color="auto" w:fill="0070C0"/>
            <w:vAlign w:val="center"/>
          </w:tcPr>
          <w:p w14:paraId="0399B473" w14:textId="40F72422" w:rsidR="00AC0C28" w:rsidRPr="0005604E" w:rsidRDefault="00AC0C28" w:rsidP="00AC0C28">
            <w:pPr>
              <w:spacing w:before="60" w:after="60"/>
              <w:rPr>
                <w:rFonts w:ascii="Calibri" w:hAnsi="Calibri" w:cs="Calibri"/>
                <w:b/>
                <w:color w:val="FFFFFF" w:themeColor="background1"/>
              </w:rPr>
            </w:pPr>
            <w:r w:rsidRPr="0005604E">
              <w:rPr>
                <w:rFonts w:ascii="Calibri" w:hAnsi="Calibri" w:cs="Calibri"/>
                <w:b/>
                <w:color w:val="FFFFFF" w:themeColor="background1"/>
              </w:rPr>
              <w:lastRenderedPageBreak/>
              <w:t xml:space="preserve">Distribution </w:t>
            </w:r>
          </w:p>
        </w:tc>
      </w:tr>
      <w:tr w:rsidR="00AC0C28" w:rsidRPr="0005604E" w14:paraId="1E8A057A" w14:textId="77777777" w:rsidTr="006A0CFD">
        <w:tc>
          <w:tcPr>
            <w:tcW w:w="715" w:type="dxa"/>
            <w:tcBorders>
              <w:top w:val="single" w:sz="4" w:space="0" w:color="BFBFBF" w:themeColor="background1" w:themeShade="BF"/>
            </w:tcBorders>
          </w:tcPr>
          <w:p w14:paraId="6BFD787D" w14:textId="342173A4" w:rsidR="00AC0C28" w:rsidRPr="0005604E" w:rsidRDefault="00085727" w:rsidP="00670BD4">
            <w:pPr>
              <w:spacing w:before="60" w:afterLines="60" w:after="144"/>
              <w:ind w:left="720" w:hanging="720"/>
              <w:rPr>
                <w:rFonts w:ascii="Calibri" w:hAnsi="Calibri" w:cs="Calibri"/>
                <w:b/>
              </w:rPr>
            </w:pPr>
            <w:r w:rsidRPr="0005604E">
              <w:rPr>
                <w:rFonts w:ascii="Calibri" w:hAnsi="Calibri" w:cs="Calibri"/>
                <w:b/>
              </w:rPr>
              <w:t>Q2</w:t>
            </w:r>
            <w:r w:rsidR="00674E44">
              <w:rPr>
                <w:rFonts w:ascii="Calibri" w:hAnsi="Calibri" w:cs="Calibri"/>
                <w:b/>
              </w:rPr>
              <w:t>0</w:t>
            </w:r>
            <w:r w:rsidR="00AC0C28" w:rsidRPr="0005604E">
              <w:rPr>
                <w:rFonts w:ascii="Calibri" w:hAnsi="Calibri" w:cs="Calibri"/>
                <w:b/>
              </w:rPr>
              <w:t>:</w:t>
            </w:r>
          </w:p>
        </w:tc>
        <w:tc>
          <w:tcPr>
            <w:tcW w:w="12235" w:type="dxa"/>
            <w:tcBorders>
              <w:top w:val="single" w:sz="4" w:space="0" w:color="BFBFBF" w:themeColor="background1" w:themeShade="BF"/>
            </w:tcBorders>
          </w:tcPr>
          <w:p w14:paraId="76045050" w14:textId="670C6D2C" w:rsidR="00AC0C28" w:rsidRPr="0005604E" w:rsidRDefault="00AC0C28" w:rsidP="00AC0C28">
            <w:pPr>
              <w:spacing w:before="60" w:afterLines="60" w:after="144"/>
              <w:ind w:left="720" w:hanging="720"/>
              <w:rPr>
                <w:rFonts w:ascii="Calibri" w:hAnsi="Calibri" w:cs="Calibri"/>
                <w:b/>
              </w:rPr>
            </w:pPr>
            <w:r w:rsidRPr="0005604E">
              <w:rPr>
                <w:rFonts w:ascii="Calibri" w:hAnsi="Calibri" w:cs="Calibri"/>
                <w:b/>
              </w:rPr>
              <w:t>How will I receive my allocation?</w:t>
            </w:r>
          </w:p>
        </w:tc>
      </w:tr>
      <w:tr w:rsidR="00AC0C28" w:rsidRPr="0005604E" w14:paraId="24DF8D10" w14:textId="77777777" w:rsidTr="00B93464">
        <w:tc>
          <w:tcPr>
            <w:tcW w:w="715" w:type="dxa"/>
            <w:tcBorders>
              <w:bottom w:val="single" w:sz="4" w:space="0" w:color="BFBFBF" w:themeColor="background1" w:themeShade="BF"/>
            </w:tcBorders>
          </w:tcPr>
          <w:p w14:paraId="4EB149E6" w14:textId="5BFDBD6F" w:rsidR="00AC0C28" w:rsidRPr="0005604E" w:rsidRDefault="00670BD4" w:rsidP="00AC0C28">
            <w:pPr>
              <w:spacing w:before="60" w:afterLines="60" w:after="144"/>
              <w:ind w:left="720" w:hanging="720"/>
              <w:rPr>
                <w:rFonts w:ascii="Calibri" w:hAnsi="Calibri" w:cs="Calibri"/>
                <w:b/>
              </w:rPr>
            </w:pPr>
            <w:r>
              <w:rPr>
                <w:rFonts w:ascii="Calibri" w:hAnsi="Calibri" w:cs="Calibri"/>
              </w:rPr>
              <w:t>A2</w:t>
            </w:r>
            <w:r w:rsidR="00674E44">
              <w:rPr>
                <w:rFonts w:ascii="Calibri" w:hAnsi="Calibri" w:cs="Calibri"/>
              </w:rPr>
              <w:t>0</w:t>
            </w:r>
            <w:r w:rsidR="00AC0C28" w:rsidRPr="0005604E">
              <w:rPr>
                <w:rFonts w:ascii="Calibri" w:hAnsi="Calibri" w:cs="Calibri"/>
              </w:rPr>
              <w:t>:</w:t>
            </w:r>
          </w:p>
        </w:tc>
        <w:tc>
          <w:tcPr>
            <w:tcW w:w="12235" w:type="dxa"/>
            <w:tcBorders>
              <w:bottom w:val="single" w:sz="4" w:space="0" w:color="BFBFBF" w:themeColor="background1" w:themeShade="BF"/>
            </w:tcBorders>
          </w:tcPr>
          <w:p w14:paraId="026CD978" w14:textId="114BC6FA" w:rsidR="00AC0C28" w:rsidRPr="0005604E" w:rsidRDefault="00AC0C28" w:rsidP="00670BD4">
            <w:pPr>
              <w:spacing w:before="60" w:afterLines="60" w:after="144"/>
              <w:rPr>
                <w:rFonts w:ascii="Calibri" w:hAnsi="Calibri" w:cs="Calibri"/>
              </w:rPr>
            </w:pPr>
            <w:r w:rsidRPr="0005604E">
              <w:rPr>
                <w:rFonts w:ascii="Calibri" w:hAnsi="Calibri" w:cs="Calibri"/>
              </w:rPr>
              <w:t xml:space="preserve">The current regional distribution model will be leveraged to distribute PPE from the existing regional stockpiles. </w:t>
            </w:r>
            <w:r w:rsidR="009C0F1D" w:rsidRPr="0005604E">
              <w:rPr>
                <w:rFonts w:ascii="Calibri" w:hAnsi="Calibri" w:cs="Calibri"/>
              </w:rPr>
              <w:t>For more information about your regions distribution model, please refer to your Regional Supply Chain Leads (Q2</w:t>
            </w:r>
            <w:r w:rsidR="00670BD4">
              <w:rPr>
                <w:rFonts w:ascii="Calibri" w:hAnsi="Calibri" w:cs="Calibri"/>
              </w:rPr>
              <w:t>6</w:t>
            </w:r>
            <w:r w:rsidR="009C0F1D" w:rsidRPr="0005604E">
              <w:rPr>
                <w:rFonts w:ascii="Calibri" w:hAnsi="Calibri" w:cs="Calibri"/>
              </w:rPr>
              <w:t>).</w:t>
            </w:r>
          </w:p>
        </w:tc>
      </w:tr>
      <w:tr w:rsidR="00AC0C28" w:rsidRPr="0005604E" w14:paraId="0D6D681C" w14:textId="77777777" w:rsidTr="00B93464">
        <w:tc>
          <w:tcPr>
            <w:tcW w:w="715" w:type="dxa"/>
            <w:tcBorders>
              <w:top w:val="single" w:sz="4" w:space="0" w:color="BFBFBF" w:themeColor="background1" w:themeShade="BF"/>
            </w:tcBorders>
          </w:tcPr>
          <w:p w14:paraId="4C49C632" w14:textId="6ABC4258" w:rsidR="00AC0C28" w:rsidRPr="0005604E" w:rsidRDefault="00670BD4" w:rsidP="00AC0C28">
            <w:pPr>
              <w:spacing w:before="60" w:afterLines="60" w:after="144"/>
              <w:ind w:left="720" w:hanging="720"/>
              <w:rPr>
                <w:rFonts w:ascii="Calibri" w:hAnsi="Calibri" w:cs="Calibri"/>
              </w:rPr>
            </w:pPr>
            <w:r>
              <w:rPr>
                <w:rFonts w:ascii="Calibri" w:hAnsi="Calibri" w:cs="Calibri"/>
                <w:b/>
              </w:rPr>
              <w:t>Q2</w:t>
            </w:r>
            <w:r w:rsidR="00674E44">
              <w:rPr>
                <w:rFonts w:ascii="Calibri" w:hAnsi="Calibri" w:cs="Calibri"/>
                <w:b/>
              </w:rPr>
              <w:t>1</w:t>
            </w:r>
            <w:r w:rsidR="00AC0C28" w:rsidRPr="0005604E">
              <w:rPr>
                <w:rFonts w:ascii="Calibri" w:hAnsi="Calibri" w:cs="Calibri"/>
                <w:b/>
              </w:rPr>
              <w:t>:</w:t>
            </w:r>
          </w:p>
        </w:tc>
        <w:tc>
          <w:tcPr>
            <w:tcW w:w="12235" w:type="dxa"/>
            <w:tcBorders>
              <w:top w:val="single" w:sz="4" w:space="0" w:color="BFBFBF" w:themeColor="background1" w:themeShade="BF"/>
            </w:tcBorders>
          </w:tcPr>
          <w:p w14:paraId="454544CE" w14:textId="2C4D8F11" w:rsidR="00AC0C28" w:rsidRPr="0005604E" w:rsidRDefault="00AC0C28" w:rsidP="00AC0C28">
            <w:pPr>
              <w:spacing w:before="60" w:afterLines="60" w:after="144"/>
              <w:ind w:left="720" w:hanging="720"/>
              <w:rPr>
                <w:rFonts w:ascii="Calibri" w:hAnsi="Calibri" w:cs="Calibri"/>
              </w:rPr>
            </w:pPr>
            <w:r w:rsidRPr="0005604E">
              <w:rPr>
                <w:rFonts w:ascii="Calibri" w:hAnsi="Calibri" w:cs="Calibri"/>
                <w:b/>
              </w:rPr>
              <w:t>How long will it take for the allocation to arrive?</w:t>
            </w:r>
          </w:p>
        </w:tc>
      </w:tr>
      <w:tr w:rsidR="00AC0C28" w:rsidRPr="0005604E" w14:paraId="31B0AC06" w14:textId="77777777" w:rsidTr="00B93464">
        <w:tc>
          <w:tcPr>
            <w:tcW w:w="715" w:type="dxa"/>
            <w:tcBorders>
              <w:bottom w:val="single" w:sz="4" w:space="0" w:color="BFBFBF" w:themeColor="background1" w:themeShade="BF"/>
            </w:tcBorders>
          </w:tcPr>
          <w:p w14:paraId="7B9F669B" w14:textId="5E0759C0" w:rsidR="00AC0C28" w:rsidRPr="0005604E" w:rsidRDefault="00670BD4" w:rsidP="00AC0C28">
            <w:pPr>
              <w:spacing w:before="60" w:afterLines="60" w:after="144"/>
              <w:ind w:left="720" w:hanging="720"/>
              <w:rPr>
                <w:rFonts w:ascii="Calibri" w:hAnsi="Calibri" w:cs="Calibri"/>
              </w:rPr>
            </w:pPr>
            <w:r>
              <w:rPr>
                <w:rFonts w:ascii="Calibri" w:hAnsi="Calibri" w:cs="Calibri"/>
              </w:rPr>
              <w:t>A2</w:t>
            </w:r>
            <w:r w:rsidR="00674E44">
              <w:rPr>
                <w:rFonts w:ascii="Calibri" w:hAnsi="Calibri" w:cs="Calibri"/>
              </w:rPr>
              <w:t>1</w:t>
            </w:r>
            <w:r w:rsidR="00AC0C28" w:rsidRPr="0005604E">
              <w:rPr>
                <w:rFonts w:ascii="Calibri" w:hAnsi="Calibri" w:cs="Calibri"/>
              </w:rPr>
              <w:t>:</w:t>
            </w:r>
          </w:p>
        </w:tc>
        <w:tc>
          <w:tcPr>
            <w:tcW w:w="12235" w:type="dxa"/>
            <w:tcBorders>
              <w:bottom w:val="single" w:sz="4" w:space="0" w:color="BFBFBF" w:themeColor="background1" w:themeShade="BF"/>
            </w:tcBorders>
          </w:tcPr>
          <w:p w14:paraId="6F579038" w14:textId="77777777" w:rsidR="00AC0C28" w:rsidRPr="0005604E" w:rsidRDefault="00AC0C28" w:rsidP="00AC0C28">
            <w:pPr>
              <w:spacing w:before="60" w:afterLines="60" w:after="144"/>
              <w:rPr>
                <w:rFonts w:ascii="Calibri" w:hAnsi="Calibri" w:cs="Calibri"/>
              </w:rPr>
            </w:pPr>
            <w:r w:rsidRPr="0005604E">
              <w:rPr>
                <w:rFonts w:ascii="Calibri" w:hAnsi="Calibri" w:cs="Calibri"/>
              </w:rPr>
              <w:t>The Regions aim to fulfill requests within 10-12 business days, or slightly longer in the North region. Please be prepared for delays as we work to address all requests.</w:t>
            </w:r>
          </w:p>
          <w:p w14:paraId="2D30516E" w14:textId="21F3F5B6" w:rsidR="005C60EF" w:rsidRPr="0005604E" w:rsidRDefault="005C60EF" w:rsidP="00AC0C28">
            <w:pPr>
              <w:spacing w:before="60" w:afterLines="60" w:after="144"/>
              <w:rPr>
                <w:rFonts w:ascii="Calibri" w:hAnsi="Calibri" w:cs="Calibri"/>
              </w:rPr>
            </w:pPr>
            <w:r w:rsidRPr="0005604E">
              <w:rPr>
                <w:rFonts w:ascii="Calibri" w:hAnsi="Calibri" w:cs="Calibri"/>
              </w:rPr>
              <w:t xml:space="preserve">The emergency escalation process remains in place should you need PPE in the event of an urgent/emergency need. </w:t>
            </w:r>
          </w:p>
        </w:tc>
      </w:tr>
      <w:tr w:rsidR="00AC0C28" w:rsidRPr="0005604E" w14:paraId="05E9C899" w14:textId="77777777" w:rsidTr="006A0CFD">
        <w:tc>
          <w:tcPr>
            <w:tcW w:w="715" w:type="dxa"/>
            <w:tcBorders>
              <w:top w:val="single" w:sz="4" w:space="0" w:color="BFBFBF" w:themeColor="background1" w:themeShade="BF"/>
            </w:tcBorders>
          </w:tcPr>
          <w:p w14:paraId="5A54CB62" w14:textId="5258485B" w:rsidR="00AC0C28" w:rsidRPr="0005604E" w:rsidRDefault="00AC0C28" w:rsidP="00AC0C28">
            <w:pPr>
              <w:spacing w:before="60" w:afterLines="60" w:after="144"/>
              <w:ind w:left="720" w:hanging="720"/>
              <w:rPr>
                <w:rFonts w:ascii="Calibri" w:hAnsi="Calibri" w:cs="Calibri"/>
                <w:b/>
              </w:rPr>
            </w:pPr>
            <w:r w:rsidRPr="0005604E">
              <w:rPr>
                <w:rFonts w:ascii="Calibri" w:hAnsi="Calibri" w:cs="Calibri"/>
                <w:b/>
              </w:rPr>
              <w:t>Q</w:t>
            </w:r>
            <w:r w:rsidR="00670BD4">
              <w:rPr>
                <w:rFonts w:ascii="Calibri" w:hAnsi="Calibri" w:cs="Calibri"/>
                <w:b/>
              </w:rPr>
              <w:t>2</w:t>
            </w:r>
            <w:r w:rsidR="00674E44">
              <w:rPr>
                <w:rFonts w:ascii="Calibri" w:hAnsi="Calibri" w:cs="Calibri"/>
                <w:b/>
              </w:rPr>
              <w:t>2</w:t>
            </w:r>
            <w:r w:rsidRPr="0005604E">
              <w:rPr>
                <w:rFonts w:ascii="Calibri" w:hAnsi="Calibri" w:cs="Calibri"/>
                <w:b/>
              </w:rPr>
              <w:t>:</w:t>
            </w:r>
          </w:p>
        </w:tc>
        <w:tc>
          <w:tcPr>
            <w:tcW w:w="12235" w:type="dxa"/>
            <w:tcBorders>
              <w:top w:val="single" w:sz="4" w:space="0" w:color="BFBFBF" w:themeColor="background1" w:themeShade="BF"/>
            </w:tcBorders>
          </w:tcPr>
          <w:p w14:paraId="020B4885" w14:textId="13506855" w:rsidR="00AC0C28" w:rsidRPr="0005604E" w:rsidRDefault="00AC0C28" w:rsidP="00AC0C28">
            <w:pPr>
              <w:spacing w:before="60" w:afterLines="60" w:after="144"/>
              <w:rPr>
                <w:rFonts w:ascii="Calibri" w:hAnsi="Calibri" w:cs="Calibri"/>
                <w:b/>
              </w:rPr>
            </w:pPr>
            <w:r w:rsidRPr="0005604E">
              <w:rPr>
                <w:rFonts w:ascii="Calibri" w:hAnsi="Calibri" w:cs="Calibri"/>
                <w:b/>
              </w:rPr>
              <w:t xml:space="preserve">My organization has locations across the province. Will everyone receive the same allocation of PPE through this </w:t>
            </w:r>
            <w:r w:rsidR="007A02E7">
              <w:rPr>
                <w:rFonts w:ascii="Calibri" w:hAnsi="Calibri" w:cs="Calibri"/>
                <w:b/>
              </w:rPr>
              <w:t>transitional support</w:t>
            </w:r>
            <w:r w:rsidRPr="0005604E">
              <w:rPr>
                <w:rFonts w:ascii="Calibri" w:hAnsi="Calibri" w:cs="Calibri"/>
                <w:b/>
              </w:rPr>
              <w:t>?</w:t>
            </w:r>
          </w:p>
        </w:tc>
      </w:tr>
      <w:tr w:rsidR="00AC0C28" w14:paraId="0ADFBBBC" w14:textId="77777777" w:rsidTr="006A0CFD">
        <w:tc>
          <w:tcPr>
            <w:tcW w:w="715" w:type="dxa"/>
            <w:tcBorders>
              <w:bottom w:val="single" w:sz="4" w:space="0" w:color="BFBFBF" w:themeColor="background1" w:themeShade="BF"/>
            </w:tcBorders>
          </w:tcPr>
          <w:p w14:paraId="3E62DDC2" w14:textId="725AD2EF" w:rsidR="00AC0C28" w:rsidRPr="0005604E" w:rsidRDefault="00AC0C28" w:rsidP="00AC0C28">
            <w:pPr>
              <w:spacing w:before="60" w:afterLines="60" w:after="144"/>
              <w:ind w:left="720" w:hanging="720"/>
              <w:rPr>
                <w:rFonts w:ascii="Calibri" w:hAnsi="Calibri" w:cs="Calibri"/>
                <w:b/>
              </w:rPr>
            </w:pPr>
            <w:r w:rsidRPr="0005604E">
              <w:rPr>
                <w:rFonts w:ascii="Calibri" w:hAnsi="Calibri" w:cs="Calibri"/>
              </w:rPr>
              <w:t>A</w:t>
            </w:r>
            <w:r w:rsidR="00670BD4">
              <w:rPr>
                <w:rFonts w:ascii="Calibri" w:hAnsi="Calibri" w:cs="Calibri"/>
              </w:rPr>
              <w:t>2</w:t>
            </w:r>
            <w:r w:rsidR="00674E44">
              <w:rPr>
                <w:rFonts w:ascii="Calibri" w:hAnsi="Calibri" w:cs="Calibri"/>
              </w:rPr>
              <w:t>2</w:t>
            </w:r>
            <w:r w:rsidRPr="0005604E">
              <w:rPr>
                <w:rFonts w:ascii="Calibri" w:hAnsi="Calibri" w:cs="Calibri"/>
              </w:rPr>
              <w:t>:</w:t>
            </w:r>
          </w:p>
        </w:tc>
        <w:tc>
          <w:tcPr>
            <w:tcW w:w="12235" w:type="dxa"/>
            <w:tcBorders>
              <w:bottom w:val="single" w:sz="4" w:space="0" w:color="BFBFBF" w:themeColor="background1" w:themeShade="BF"/>
            </w:tcBorders>
          </w:tcPr>
          <w:p w14:paraId="71E21F82" w14:textId="26EEC1BA" w:rsidR="00AC0C28" w:rsidRPr="00665D71" w:rsidRDefault="00AC0C28" w:rsidP="00AC0C28">
            <w:pPr>
              <w:spacing w:before="60" w:afterLines="60" w:after="144"/>
              <w:rPr>
                <w:rFonts w:ascii="Calibri" w:hAnsi="Calibri" w:cs="Calibri"/>
                <w:b/>
              </w:rPr>
            </w:pPr>
            <w:r w:rsidRPr="0005604E">
              <w:rPr>
                <w:rFonts w:ascii="Calibri" w:hAnsi="Calibri" w:cs="Calibri"/>
              </w:rPr>
              <w:t xml:space="preserve">Yes. The standard provincial </w:t>
            </w:r>
            <w:r w:rsidR="00071DA1" w:rsidRPr="0005604E">
              <w:rPr>
                <w:rFonts w:ascii="Calibri" w:hAnsi="Calibri" w:cs="Calibri"/>
              </w:rPr>
              <w:t>allocation</w:t>
            </w:r>
            <w:r w:rsidRPr="0005604E">
              <w:rPr>
                <w:rFonts w:ascii="Calibri" w:hAnsi="Calibri" w:cs="Calibri"/>
              </w:rPr>
              <w:t xml:space="preserve"> will be applied to </w:t>
            </w:r>
            <w:r w:rsidR="004C7D2E" w:rsidRPr="0005604E">
              <w:rPr>
                <w:rFonts w:ascii="Calibri" w:hAnsi="Calibri" w:cs="Calibri"/>
              </w:rPr>
              <w:t xml:space="preserve">primary care providers and specialists. Other community provider associations are assessed by the regions based on standardized information submitted in Remedy. </w:t>
            </w:r>
            <w:r w:rsidRPr="0005604E">
              <w:rPr>
                <w:rFonts w:ascii="Calibri" w:hAnsi="Calibri" w:cs="Calibri"/>
              </w:rPr>
              <w:t xml:space="preserve">All </w:t>
            </w:r>
            <w:r w:rsidRPr="0005604E">
              <w:rPr>
                <w:rFonts w:ascii="Calibri" w:hAnsi="Calibri" w:cs="Calibri"/>
                <w:lang w:val="en-US"/>
              </w:rPr>
              <w:t>recipients of PPE from the province’s pandemic supply are expected to report on their PPE inventory, as directed by Minister’s Order for the health sector.</w:t>
            </w:r>
          </w:p>
        </w:tc>
      </w:tr>
      <w:tr w:rsidR="00AC0C28" w14:paraId="16A719CD" w14:textId="77777777" w:rsidTr="006A0CFD">
        <w:tc>
          <w:tcPr>
            <w:tcW w:w="715" w:type="dxa"/>
            <w:tcBorders>
              <w:top w:val="single" w:sz="4" w:space="0" w:color="BFBFBF" w:themeColor="background1" w:themeShade="BF"/>
            </w:tcBorders>
          </w:tcPr>
          <w:p w14:paraId="043A716F" w14:textId="3E5C9666" w:rsidR="00AC0C28" w:rsidRPr="00665D71" w:rsidRDefault="00AC0C28" w:rsidP="00AC0C28">
            <w:pPr>
              <w:spacing w:before="60" w:afterLines="60" w:after="144"/>
              <w:ind w:left="720" w:hanging="720"/>
              <w:rPr>
                <w:rFonts w:ascii="Calibri" w:hAnsi="Calibri" w:cs="Calibri"/>
                <w:b/>
              </w:rPr>
            </w:pPr>
            <w:r>
              <w:rPr>
                <w:rFonts w:ascii="Calibri" w:hAnsi="Calibri" w:cs="Calibri"/>
                <w:b/>
              </w:rPr>
              <w:t>Q</w:t>
            </w:r>
            <w:r w:rsidR="00670BD4">
              <w:rPr>
                <w:rFonts w:ascii="Calibri" w:hAnsi="Calibri" w:cs="Calibri"/>
                <w:b/>
              </w:rPr>
              <w:t>2</w:t>
            </w:r>
            <w:r w:rsidR="00674E44">
              <w:rPr>
                <w:rFonts w:ascii="Calibri" w:hAnsi="Calibri" w:cs="Calibri"/>
                <w:b/>
              </w:rPr>
              <w:t>3</w:t>
            </w:r>
            <w:r w:rsidRPr="00665D71">
              <w:rPr>
                <w:rFonts w:ascii="Calibri" w:hAnsi="Calibri" w:cs="Calibri"/>
                <w:b/>
              </w:rPr>
              <w:t>:</w:t>
            </w:r>
          </w:p>
        </w:tc>
        <w:tc>
          <w:tcPr>
            <w:tcW w:w="12235" w:type="dxa"/>
            <w:tcBorders>
              <w:top w:val="single" w:sz="4" w:space="0" w:color="BFBFBF" w:themeColor="background1" w:themeShade="BF"/>
            </w:tcBorders>
          </w:tcPr>
          <w:p w14:paraId="511E68CB" w14:textId="1DAE4D83" w:rsidR="00AC0C28" w:rsidRPr="00665D71" w:rsidRDefault="00AC0C28" w:rsidP="00AC0C28">
            <w:pPr>
              <w:spacing w:before="60" w:afterLines="60" w:after="144"/>
              <w:ind w:left="720" w:hanging="720"/>
              <w:rPr>
                <w:rFonts w:ascii="Calibri" w:hAnsi="Calibri" w:cs="Calibri"/>
                <w:b/>
              </w:rPr>
            </w:pPr>
            <w:r w:rsidRPr="00665D71">
              <w:rPr>
                <w:rFonts w:ascii="Calibri" w:hAnsi="Calibri" w:cs="Calibri"/>
                <w:b/>
              </w:rPr>
              <w:t xml:space="preserve">Will I receive my full allocation at once, or </w:t>
            </w:r>
            <w:r>
              <w:rPr>
                <w:rFonts w:ascii="Calibri" w:hAnsi="Calibri" w:cs="Calibri"/>
                <w:b/>
              </w:rPr>
              <w:t>in</w:t>
            </w:r>
            <w:r w:rsidRPr="00665D71">
              <w:rPr>
                <w:rFonts w:ascii="Calibri" w:hAnsi="Calibri" w:cs="Calibri"/>
                <w:b/>
              </w:rPr>
              <w:t xml:space="preserve"> separate </w:t>
            </w:r>
            <w:r>
              <w:rPr>
                <w:rFonts w:ascii="Calibri" w:hAnsi="Calibri" w:cs="Calibri"/>
                <w:b/>
              </w:rPr>
              <w:t>batches</w:t>
            </w:r>
            <w:r w:rsidRPr="00665D71">
              <w:rPr>
                <w:rFonts w:ascii="Calibri" w:hAnsi="Calibri" w:cs="Calibri"/>
                <w:b/>
              </w:rPr>
              <w:t>?</w:t>
            </w:r>
          </w:p>
        </w:tc>
      </w:tr>
      <w:tr w:rsidR="00AC0C28" w14:paraId="6F0E4A9E" w14:textId="77777777" w:rsidTr="006A0CFD">
        <w:tc>
          <w:tcPr>
            <w:tcW w:w="715" w:type="dxa"/>
            <w:tcBorders>
              <w:bottom w:val="single" w:sz="4" w:space="0" w:color="BFBFBF" w:themeColor="background1" w:themeShade="BF"/>
            </w:tcBorders>
          </w:tcPr>
          <w:p w14:paraId="1E46C095" w14:textId="5AACFC57" w:rsidR="00AC0C28" w:rsidRPr="00665D71" w:rsidRDefault="00AC0C28" w:rsidP="00AC0C28">
            <w:pPr>
              <w:spacing w:before="60" w:afterLines="60" w:after="144"/>
              <w:ind w:left="720" w:hanging="720"/>
              <w:rPr>
                <w:rFonts w:ascii="Calibri" w:hAnsi="Calibri" w:cs="Calibri"/>
                <w:b/>
              </w:rPr>
            </w:pPr>
            <w:r>
              <w:rPr>
                <w:rFonts w:ascii="Calibri" w:hAnsi="Calibri" w:cs="Calibri"/>
              </w:rPr>
              <w:t>A</w:t>
            </w:r>
            <w:r w:rsidR="00670BD4">
              <w:rPr>
                <w:rFonts w:ascii="Calibri" w:hAnsi="Calibri" w:cs="Calibri"/>
              </w:rPr>
              <w:t>2</w:t>
            </w:r>
            <w:r w:rsidR="00674E44">
              <w:rPr>
                <w:rFonts w:ascii="Calibri" w:hAnsi="Calibri" w:cs="Calibri"/>
              </w:rPr>
              <w:t>3</w:t>
            </w:r>
            <w:r>
              <w:rPr>
                <w:rFonts w:ascii="Calibri" w:hAnsi="Calibri" w:cs="Calibri"/>
              </w:rPr>
              <w:t>:</w:t>
            </w:r>
          </w:p>
        </w:tc>
        <w:tc>
          <w:tcPr>
            <w:tcW w:w="12235" w:type="dxa"/>
            <w:tcBorders>
              <w:bottom w:val="single" w:sz="4" w:space="0" w:color="BFBFBF" w:themeColor="background1" w:themeShade="BF"/>
            </w:tcBorders>
          </w:tcPr>
          <w:p w14:paraId="238DFAFE" w14:textId="77777777" w:rsidR="00AC0C28" w:rsidRDefault="00AC0C28" w:rsidP="00AC0C28">
            <w:pPr>
              <w:spacing w:before="60" w:afterLines="60" w:after="144"/>
              <w:rPr>
                <w:rFonts w:ascii="Calibri" w:hAnsi="Calibri" w:cs="Calibri"/>
              </w:rPr>
            </w:pPr>
            <w:r w:rsidRPr="00522152">
              <w:rPr>
                <w:rFonts w:ascii="Calibri" w:hAnsi="Calibri" w:cs="Calibri"/>
              </w:rPr>
              <w:t xml:space="preserve">Our goal is to provide </w:t>
            </w:r>
            <w:r>
              <w:rPr>
                <w:rFonts w:ascii="Calibri" w:hAnsi="Calibri" w:cs="Calibri"/>
              </w:rPr>
              <w:t>the</w:t>
            </w:r>
            <w:r w:rsidRPr="00522152">
              <w:rPr>
                <w:rFonts w:ascii="Calibri" w:hAnsi="Calibri" w:cs="Calibri"/>
              </w:rPr>
              <w:t xml:space="preserve"> full </w:t>
            </w:r>
            <w:r>
              <w:rPr>
                <w:rFonts w:ascii="Calibri" w:hAnsi="Calibri" w:cs="Calibri"/>
              </w:rPr>
              <w:t xml:space="preserve">allocation at once. However, circumstances outside our control may necessitate multiple batches. </w:t>
            </w:r>
            <w:r w:rsidRPr="00522152">
              <w:rPr>
                <w:rFonts w:ascii="Calibri" w:hAnsi="Calibri" w:cs="Calibri"/>
              </w:rPr>
              <w:t xml:space="preserve"> </w:t>
            </w:r>
          </w:p>
          <w:p w14:paraId="4CAAFDF7" w14:textId="77777777" w:rsidR="00783AB5" w:rsidRDefault="00783AB5" w:rsidP="00AC0C28">
            <w:pPr>
              <w:spacing w:before="60" w:afterLines="60" w:after="144"/>
              <w:rPr>
                <w:rFonts w:ascii="Calibri" w:hAnsi="Calibri" w:cs="Calibri"/>
              </w:rPr>
            </w:pPr>
          </w:p>
          <w:p w14:paraId="1795C401" w14:textId="77777777" w:rsidR="00783AB5" w:rsidRDefault="00783AB5" w:rsidP="00AC0C28">
            <w:pPr>
              <w:spacing w:before="60" w:afterLines="60" w:after="144"/>
              <w:rPr>
                <w:rFonts w:ascii="Calibri" w:hAnsi="Calibri" w:cs="Calibri"/>
              </w:rPr>
            </w:pPr>
          </w:p>
          <w:p w14:paraId="2A27B978" w14:textId="77777777" w:rsidR="00783AB5" w:rsidRDefault="00783AB5" w:rsidP="00AC0C28">
            <w:pPr>
              <w:spacing w:before="60" w:afterLines="60" w:after="144"/>
              <w:rPr>
                <w:rFonts w:ascii="Calibri" w:hAnsi="Calibri" w:cs="Calibri"/>
              </w:rPr>
            </w:pPr>
          </w:p>
          <w:p w14:paraId="786A0765" w14:textId="77777777" w:rsidR="00783AB5" w:rsidRDefault="00783AB5" w:rsidP="00AC0C28">
            <w:pPr>
              <w:spacing w:before="60" w:afterLines="60" w:after="144"/>
              <w:rPr>
                <w:rFonts w:ascii="Calibri" w:hAnsi="Calibri" w:cs="Calibri"/>
              </w:rPr>
            </w:pPr>
          </w:p>
          <w:p w14:paraId="1B56E14F" w14:textId="5102EDCF" w:rsidR="00783AB5" w:rsidRPr="00665D71" w:rsidRDefault="00783AB5" w:rsidP="00AC0C28">
            <w:pPr>
              <w:spacing w:before="60" w:afterLines="60" w:after="144"/>
              <w:rPr>
                <w:rFonts w:ascii="Calibri" w:hAnsi="Calibri" w:cs="Calibri"/>
                <w:b/>
              </w:rPr>
            </w:pPr>
          </w:p>
        </w:tc>
      </w:tr>
      <w:tr w:rsidR="00AC0C28" w14:paraId="4656446B" w14:textId="77777777" w:rsidTr="006A0CFD">
        <w:trPr>
          <w:trHeight w:val="440"/>
        </w:trPr>
        <w:tc>
          <w:tcPr>
            <w:tcW w:w="12950" w:type="dxa"/>
            <w:gridSpan w:val="2"/>
            <w:tcBorders>
              <w:top w:val="single" w:sz="4" w:space="0" w:color="BFBFBF" w:themeColor="background1" w:themeShade="BF"/>
            </w:tcBorders>
            <w:shd w:val="clear" w:color="auto" w:fill="0070C0"/>
            <w:vAlign w:val="center"/>
          </w:tcPr>
          <w:p w14:paraId="63FEF051" w14:textId="5BE7FB7A" w:rsidR="00AC0C28" w:rsidRPr="006A0CFD" w:rsidRDefault="005B445A" w:rsidP="00AC0C28">
            <w:pPr>
              <w:spacing w:before="60" w:after="60"/>
              <w:ind w:left="720" w:hanging="720"/>
              <w:rPr>
                <w:rFonts w:ascii="Calibri" w:hAnsi="Calibri" w:cs="Calibri"/>
                <w:b/>
                <w:color w:val="FFFFFF" w:themeColor="background1"/>
              </w:rPr>
            </w:pPr>
            <w:r>
              <w:rPr>
                <w:rFonts w:ascii="Calibri" w:hAnsi="Calibri" w:cs="Calibri"/>
                <w:b/>
                <w:color w:val="FFFFFF" w:themeColor="background1"/>
              </w:rPr>
              <w:lastRenderedPageBreak/>
              <w:t>Que</w:t>
            </w:r>
            <w:r w:rsidR="00AC0C28">
              <w:rPr>
                <w:rFonts w:ascii="Calibri" w:hAnsi="Calibri" w:cs="Calibri"/>
                <w:b/>
                <w:color w:val="FFFFFF" w:themeColor="background1"/>
              </w:rPr>
              <w:t xml:space="preserve">stions </w:t>
            </w:r>
          </w:p>
        </w:tc>
      </w:tr>
      <w:tr w:rsidR="00AC0C28" w14:paraId="2E61C6BB" w14:textId="77777777" w:rsidTr="00A72777">
        <w:tc>
          <w:tcPr>
            <w:tcW w:w="715" w:type="dxa"/>
            <w:tcBorders>
              <w:top w:val="single" w:sz="4" w:space="0" w:color="BFBFBF" w:themeColor="background1" w:themeShade="BF"/>
            </w:tcBorders>
          </w:tcPr>
          <w:p w14:paraId="16D4510B" w14:textId="37F29B98" w:rsidR="00AC0C28" w:rsidRPr="00665D71" w:rsidRDefault="00AC0C28" w:rsidP="00AC0C28">
            <w:pPr>
              <w:spacing w:before="60" w:afterLines="60" w:after="144"/>
              <w:ind w:left="720" w:hanging="720"/>
              <w:rPr>
                <w:rFonts w:ascii="Calibri" w:hAnsi="Calibri" w:cs="Calibri"/>
                <w:b/>
              </w:rPr>
            </w:pPr>
            <w:r>
              <w:rPr>
                <w:rFonts w:ascii="Calibri" w:hAnsi="Calibri" w:cs="Calibri"/>
                <w:b/>
              </w:rPr>
              <w:t>Q2</w:t>
            </w:r>
            <w:r w:rsidR="00674E44">
              <w:rPr>
                <w:rFonts w:ascii="Calibri" w:hAnsi="Calibri" w:cs="Calibri"/>
                <w:b/>
              </w:rPr>
              <w:t>4</w:t>
            </w:r>
            <w:r w:rsidRPr="00665D71">
              <w:rPr>
                <w:rFonts w:ascii="Calibri" w:hAnsi="Calibri" w:cs="Calibri"/>
                <w:b/>
              </w:rPr>
              <w:t>:</w:t>
            </w:r>
          </w:p>
        </w:tc>
        <w:tc>
          <w:tcPr>
            <w:tcW w:w="12235" w:type="dxa"/>
            <w:tcBorders>
              <w:top w:val="single" w:sz="4" w:space="0" w:color="BFBFBF" w:themeColor="background1" w:themeShade="BF"/>
            </w:tcBorders>
          </w:tcPr>
          <w:p w14:paraId="6A35D60E" w14:textId="77777777" w:rsidR="00AC0C28" w:rsidRPr="00665D71" w:rsidRDefault="00AC0C28" w:rsidP="00AC0C28">
            <w:pPr>
              <w:spacing w:before="60" w:afterLines="60" w:after="144"/>
              <w:ind w:left="720" w:hanging="720"/>
              <w:rPr>
                <w:rFonts w:ascii="Calibri" w:hAnsi="Calibri" w:cs="Calibri"/>
                <w:b/>
                <w:color w:val="C00000"/>
              </w:rPr>
            </w:pPr>
            <w:r w:rsidRPr="00665D71">
              <w:rPr>
                <w:rFonts w:ascii="Calibri" w:hAnsi="Calibri" w:cs="Calibri"/>
                <w:b/>
              </w:rPr>
              <w:t>Who do I contact if I have questions?</w:t>
            </w:r>
          </w:p>
        </w:tc>
      </w:tr>
      <w:tr w:rsidR="00AC0C28" w14:paraId="3F65033C" w14:textId="77777777" w:rsidTr="00522152">
        <w:trPr>
          <w:trHeight w:val="648"/>
        </w:trPr>
        <w:tc>
          <w:tcPr>
            <w:tcW w:w="715" w:type="dxa"/>
          </w:tcPr>
          <w:p w14:paraId="7811C022" w14:textId="6CFCE1B5" w:rsidR="00AC0C28" w:rsidRPr="00522152" w:rsidRDefault="00AC0C28" w:rsidP="00AC0C28">
            <w:pPr>
              <w:spacing w:before="60" w:afterLines="60" w:after="144"/>
              <w:ind w:left="720" w:hanging="720"/>
              <w:rPr>
                <w:rFonts w:ascii="Calibri" w:hAnsi="Calibri" w:cs="Calibri"/>
              </w:rPr>
            </w:pPr>
            <w:r>
              <w:rPr>
                <w:rFonts w:ascii="Calibri" w:hAnsi="Calibri" w:cs="Calibri"/>
              </w:rPr>
              <w:t>A2</w:t>
            </w:r>
            <w:r w:rsidR="00674E44">
              <w:rPr>
                <w:rFonts w:ascii="Calibri" w:hAnsi="Calibri" w:cs="Calibri"/>
              </w:rPr>
              <w:t>4</w:t>
            </w:r>
            <w:r>
              <w:rPr>
                <w:rFonts w:ascii="Calibri" w:hAnsi="Calibri" w:cs="Calibri"/>
              </w:rPr>
              <w:t>:</w:t>
            </w:r>
          </w:p>
        </w:tc>
        <w:tc>
          <w:tcPr>
            <w:tcW w:w="12235" w:type="dxa"/>
          </w:tcPr>
          <w:p w14:paraId="5C04CE23" w14:textId="77777777" w:rsidR="00AC0C28" w:rsidRDefault="00AC0C28" w:rsidP="00AC0C28">
            <w:pPr>
              <w:spacing w:before="60" w:afterLines="60" w:after="144"/>
              <w:rPr>
                <w:rFonts w:ascii="Calibri" w:hAnsi="Calibri" w:cs="Calibri"/>
                <w:b/>
              </w:rPr>
            </w:pPr>
            <w:r w:rsidRPr="00522152">
              <w:rPr>
                <w:rFonts w:ascii="Calibri" w:hAnsi="Calibri" w:cs="Calibri"/>
              </w:rPr>
              <w:t>Please contact the Regional PPE Lead for your region with any questions.</w:t>
            </w:r>
          </w:p>
        </w:tc>
      </w:tr>
      <w:tr w:rsidR="00AC0C28" w14:paraId="1B334D0A" w14:textId="77777777" w:rsidTr="00C5519E">
        <w:trPr>
          <w:trHeight w:val="2982"/>
        </w:trPr>
        <w:tc>
          <w:tcPr>
            <w:tcW w:w="715" w:type="dxa"/>
          </w:tcPr>
          <w:p w14:paraId="2139EB91" w14:textId="77777777" w:rsidR="00AC0C28" w:rsidRPr="00522152" w:rsidRDefault="00AC0C28" w:rsidP="00AC0C28">
            <w:pPr>
              <w:spacing w:before="60" w:afterLines="60" w:after="144"/>
              <w:ind w:left="720" w:hanging="720"/>
              <w:rPr>
                <w:rFonts w:ascii="Calibri" w:hAnsi="Calibri" w:cs="Calibri"/>
              </w:rPr>
            </w:pPr>
          </w:p>
        </w:tc>
        <w:tc>
          <w:tcPr>
            <w:tcW w:w="12235" w:type="dxa"/>
          </w:tcPr>
          <w:tbl>
            <w:tblPr>
              <w:tblW w:w="1105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420" w:firstRow="1" w:lastRow="0" w:firstColumn="0" w:lastColumn="0" w:noHBand="0" w:noVBand="1"/>
            </w:tblPr>
            <w:tblGrid>
              <w:gridCol w:w="2232"/>
              <w:gridCol w:w="8820"/>
            </w:tblGrid>
            <w:tr w:rsidR="00AC0C28" w:rsidRPr="001D6561" w14:paraId="6DC138A4" w14:textId="77777777" w:rsidTr="001F5191">
              <w:trPr>
                <w:trHeight w:val="44"/>
              </w:trPr>
              <w:tc>
                <w:tcPr>
                  <w:tcW w:w="2232" w:type="dxa"/>
                  <w:shd w:val="clear" w:color="auto" w:fill="6D1D6A"/>
                  <w:tcMar>
                    <w:top w:w="72" w:type="dxa"/>
                    <w:left w:w="144" w:type="dxa"/>
                    <w:bottom w:w="72" w:type="dxa"/>
                    <w:right w:w="144" w:type="dxa"/>
                  </w:tcMar>
                  <w:vAlign w:val="center"/>
                  <w:hideMark/>
                </w:tcPr>
                <w:p w14:paraId="460EDA30" w14:textId="77777777" w:rsidR="00AC0C28" w:rsidRPr="001D6561" w:rsidRDefault="00AC0C28" w:rsidP="00AC0C28">
                  <w:pPr>
                    <w:spacing w:before="20" w:after="20" w:line="240" w:lineRule="auto"/>
                    <w:rPr>
                      <w:rFonts w:ascii="Calibri" w:hAnsi="Calibri" w:cs="Calibri"/>
                      <w:b/>
                      <w:lang w:val="en-US"/>
                    </w:rPr>
                  </w:pPr>
                  <w:r w:rsidRPr="001D6561">
                    <w:rPr>
                      <w:rFonts w:ascii="Calibri" w:hAnsi="Calibri" w:cs="Calibri"/>
                      <w:b/>
                      <w:color w:val="FFFFFF" w:themeColor="background1"/>
                      <w:lang w:val="en-US"/>
                    </w:rPr>
                    <w:t>Region</w:t>
                  </w:r>
                </w:p>
              </w:tc>
              <w:tc>
                <w:tcPr>
                  <w:tcW w:w="8820" w:type="dxa"/>
                  <w:shd w:val="clear" w:color="auto" w:fill="6D1D6A"/>
                  <w:tcMar>
                    <w:top w:w="72" w:type="dxa"/>
                    <w:left w:w="144" w:type="dxa"/>
                    <w:bottom w:w="72" w:type="dxa"/>
                    <w:right w:w="144" w:type="dxa"/>
                  </w:tcMar>
                  <w:vAlign w:val="center"/>
                  <w:hideMark/>
                </w:tcPr>
                <w:p w14:paraId="0BDE6479" w14:textId="77777777" w:rsidR="00AC0C28" w:rsidRPr="001D6561" w:rsidRDefault="00AC0C28" w:rsidP="00AC0C28">
                  <w:pPr>
                    <w:spacing w:before="20" w:after="20" w:line="240" w:lineRule="auto"/>
                    <w:rPr>
                      <w:rFonts w:ascii="Calibri" w:hAnsi="Calibri" w:cs="Calibri"/>
                      <w:color w:val="FFFFFF" w:themeColor="background1"/>
                      <w:lang w:val="en-US"/>
                    </w:rPr>
                  </w:pPr>
                  <w:r w:rsidRPr="001D6561">
                    <w:rPr>
                      <w:rFonts w:ascii="Calibri" w:hAnsi="Calibri" w:cs="Calibri"/>
                      <w:b/>
                      <w:bCs/>
                      <w:color w:val="FFFFFF" w:themeColor="background1"/>
                      <w:lang w:val="en-US"/>
                    </w:rPr>
                    <w:t xml:space="preserve">Regional </w:t>
                  </w:r>
                  <w:r>
                    <w:rPr>
                      <w:rFonts w:ascii="Calibri" w:hAnsi="Calibri" w:cs="Calibri"/>
                      <w:b/>
                      <w:bCs/>
                      <w:color w:val="FFFFFF" w:themeColor="background1"/>
                      <w:lang w:val="en-US"/>
                    </w:rPr>
                    <w:t>Supply Chain Leads</w:t>
                  </w:r>
                </w:p>
              </w:tc>
            </w:tr>
            <w:tr w:rsidR="00AC0C28" w:rsidRPr="001D6561" w14:paraId="6FE3FD1D" w14:textId="77777777" w:rsidTr="001F5191">
              <w:trPr>
                <w:trHeight w:val="476"/>
              </w:trPr>
              <w:tc>
                <w:tcPr>
                  <w:tcW w:w="2232" w:type="dxa"/>
                  <w:shd w:val="clear" w:color="auto" w:fill="auto"/>
                  <w:tcMar>
                    <w:top w:w="72" w:type="dxa"/>
                    <w:left w:w="144" w:type="dxa"/>
                    <w:bottom w:w="72" w:type="dxa"/>
                    <w:right w:w="144" w:type="dxa"/>
                  </w:tcMar>
                  <w:hideMark/>
                </w:tcPr>
                <w:p w14:paraId="28A6DEBF" w14:textId="0F2B5BDB" w:rsidR="00AC0C28" w:rsidRPr="001D6561" w:rsidRDefault="00AC0C28" w:rsidP="00AC0C28">
                  <w:pPr>
                    <w:spacing w:before="20" w:after="20" w:line="240" w:lineRule="auto"/>
                    <w:rPr>
                      <w:rFonts w:ascii="Calibri" w:hAnsi="Calibri" w:cs="Calibri"/>
                      <w:lang w:val="en-US"/>
                    </w:rPr>
                  </w:pPr>
                  <w:r w:rsidRPr="001D6561">
                    <w:rPr>
                      <w:rFonts w:ascii="Calibri" w:hAnsi="Calibri" w:cs="Calibri"/>
                      <w:b/>
                      <w:bCs/>
                      <w:lang w:val="en-US"/>
                    </w:rPr>
                    <w:t xml:space="preserve">Central </w:t>
                  </w:r>
                  <w:r>
                    <w:rPr>
                      <w:rFonts w:ascii="Calibri" w:hAnsi="Calibri" w:cs="Calibri"/>
                      <w:b/>
                      <w:bCs/>
                      <w:lang w:val="en-US"/>
                    </w:rPr>
                    <w:t>Region</w:t>
                  </w:r>
                </w:p>
              </w:tc>
              <w:tc>
                <w:tcPr>
                  <w:tcW w:w="8820" w:type="dxa"/>
                  <w:shd w:val="clear" w:color="auto" w:fill="auto"/>
                  <w:tcMar>
                    <w:top w:w="72" w:type="dxa"/>
                    <w:left w:w="144" w:type="dxa"/>
                    <w:bottom w:w="72" w:type="dxa"/>
                    <w:right w:w="144" w:type="dxa"/>
                  </w:tcMar>
                  <w:hideMark/>
                </w:tcPr>
                <w:p w14:paraId="602C7FE2" w14:textId="69EB248A" w:rsidR="00AC0C28" w:rsidRPr="00B6020B" w:rsidRDefault="00AC0C28" w:rsidP="00AC0C28">
                  <w:pPr>
                    <w:spacing w:before="20" w:after="20" w:line="240" w:lineRule="auto"/>
                    <w:rPr>
                      <w:rFonts w:ascii="Calibri" w:hAnsi="Calibri" w:cs="Calibri"/>
                      <w:lang w:val="fr-FR"/>
                    </w:rPr>
                  </w:pPr>
                  <w:r w:rsidRPr="00B6020B">
                    <w:rPr>
                      <w:rFonts w:ascii="Calibri" w:hAnsi="Calibri" w:cs="Calibri"/>
                      <w:lang w:val="fr-FR"/>
                    </w:rPr>
                    <w:t xml:space="preserve">Debbie </w:t>
                  </w:r>
                  <w:proofErr w:type="gramStart"/>
                  <w:r w:rsidRPr="00B6020B">
                    <w:rPr>
                      <w:rFonts w:ascii="Calibri" w:hAnsi="Calibri" w:cs="Calibri"/>
                      <w:lang w:val="fr-FR"/>
                    </w:rPr>
                    <w:t>Roberts:</w:t>
                  </w:r>
                  <w:proofErr w:type="gramEnd"/>
                  <w:r w:rsidRPr="00B6020B">
                    <w:rPr>
                      <w:rFonts w:ascii="Calibri" w:hAnsi="Calibri" w:cs="Calibri"/>
                      <w:lang w:val="fr-FR"/>
                    </w:rPr>
                    <w:t xml:space="preserve"> </w:t>
                  </w:r>
                  <w:hyperlink r:id="rId15" w:history="1">
                    <w:r w:rsidRPr="001F5191">
                      <w:rPr>
                        <w:rStyle w:val="Hyperlink"/>
                        <w:rFonts w:ascii="Calibri" w:hAnsi="Calibri" w:cs="Calibri"/>
                        <w:lang w:val="fr-FR"/>
                      </w:rPr>
                      <w:t>Debbie.Roberts@lhins.on.ca</w:t>
                    </w:r>
                  </w:hyperlink>
                  <w:r w:rsidRPr="00B6020B">
                    <w:rPr>
                      <w:rFonts w:ascii="Calibri" w:hAnsi="Calibri" w:cs="Calibri"/>
                      <w:lang w:val="fr-FR"/>
                    </w:rPr>
                    <w:t xml:space="preserve">  </w:t>
                  </w:r>
                </w:p>
                <w:p w14:paraId="5B553BCD" w14:textId="77777777" w:rsidR="00AC0C28" w:rsidRPr="001D6561" w:rsidRDefault="00AC0C28" w:rsidP="00AC0C28">
                  <w:pPr>
                    <w:spacing w:before="20" w:after="20" w:line="240" w:lineRule="auto"/>
                    <w:rPr>
                      <w:rFonts w:ascii="Calibri" w:hAnsi="Calibri" w:cs="Calibri"/>
                      <w:lang w:val="en-US"/>
                    </w:rPr>
                  </w:pPr>
                  <w:r w:rsidRPr="001D6561">
                    <w:rPr>
                      <w:rFonts w:ascii="Calibri" w:hAnsi="Calibri" w:cs="Calibri"/>
                    </w:rPr>
                    <w:t xml:space="preserve">Susan Gibb: </w:t>
                  </w:r>
                  <w:hyperlink r:id="rId16" w:history="1">
                    <w:r w:rsidRPr="001D6561">
                      <w:rPr>
                        <w:rStyle w:val="Hyperlink"/>
                        <w:rFonts w:ascii="Calibri" w:hAnsi="Calibri" w:cs="Calibri"/>
                      </w:rPr>
                      <w:t>Susan.Gibb@lhins.on.ca</w:t>
                    </w:r>
                  </w:hyperlink>
                </w:p>
              </w:tc>
            </w:tr>
            <w:tr w:rsidR="00AC0C28" w:rsidRPr="004E181C" w14:paraId="4907A974" w14:textId="77777777" w:rsidTr="001F5191">
              <w:trPr>
                <w:trHeight w:val="548"/>
              </w:trPr>
              <w:tc>
                <w:tcPr>
                  <w:tcW w:w="2232" w:type="dxa"/>
                  <w:shd w:val="clear" w:color="auto" w:fill="auto"/>
                  <w:tcMar>
                    <w:top w:w="72" w:type="dxa"/>
                    <w:left w:w="144" w:type="dxa"/>
                    <w:bottom w:w="72" w:type="dxa"/>
                    <w:right w:w="144" w:type="dxa"/>
                  </w:tcMar>
                  <w:hideMark/>
                </w:tcPr>
                <w:p w14:paraId="187232FB" w14:textId="668CFDD5" w:rsidR="00AC0C28" w:rsidRPr="001D6561" w:rsidRDefault="00AC0C28" w:rsidP="00AC0C28">
                  <w:pPr>
                    <w:spacing w:before="20" w:after="20" w:line="240" w:lineRule="auto"/>
                    <w:rPr>
                      <w:rFonts w:ascii="Calibri" w:hAnsi="Calibri" w:cs="Calibri"/>
                      <w:lang w:val="en-US"/>
                    </w:rPr>
                  </w:pPr>
                  <w:r w:rsidRPr="001D6561">
                    <w:rPr>
                      <w:rFonts w:ascii="Calibri" w:hAnsi="Calibri" w:cs="Calibri"/>
                      <w:b/>
                      <w:bCs/>
                      <w:lang w:val="en-US"/>
                    </w:rPr>
                    <w:t xml:space="preserve">East </w:t>
                  </w:r>
                  <w:r>
                    <w:rPr>
                      <w:rFonts w:ascii="Calibri" w:hAnsi="Calibri" w:cs="Calibri"/>
                      <w:b/>
                      <w:bCs/>
                      <w:lang w:val="en-US"/>
                    </w:rPr>
                    <w:t>Region</w:t>
                  </w:r>
                </w:p>
              </w:tc>
              <w:tc>
                <w:tcPr>
                  <w:tcW w:w="8820" w:type="dxa"/>
                  <w:shd w:val="clear" w:color="auto" w:fill="auto"/>
                  <w:tcMar>
                    <w:top w:w="72" w:type="dxa"/>
                    <w:left w:w="144" w:type="dxa"/>
                    <w:bottom w:w="72" w:type="dxa"/>
                    <w:right w:w="144" w:type="dxa"/>
                  </w:tcMar>
                  <w:hideMark/>
                </w:tcPr>
                <w:p w14:paraId="42EBF68D" w14:textId="77777777" w:rsidR="00AC0C28" w:rsidRPr="001D6561" w:rsidRDefault="00AC0C28" w:rsidP="00AC0C28">
                  <w:pPr>
                    <w:spacing w:before="20" w:after="20" w:line="240" w:lineRule="auto"/>
                    <w:rPr>
                      <w:rFonts w:ascii="Calibri" w:hAnsi="Calibri" w:cs="Calibri"/>
                      <w:lang w:val="en-US"/>
                    </w:rPr>
                  </w:pPr>
                  <w:r w:rsidRPr="001D6561">
                    <w:rPr>
                      <w:rFonts w:ascii="Calibri" w:hAnsi="Calibri" w:cs="Calibri"/>
                    </w:rPr>
                    <w:t xml:space="preserve">Paul McAuley: </w:t>
                  </w:r>
                  <w:hyperlink r:id="rId17" w:history="1">
                    <w:r w:rsidRPr="001D6561">
                      <w:rPr>
                        <w:rStyle w:val="Hyperlink"/>
                        <w:rFonts w:ascii="Calibri" w:hAnsi="Calibri" w:cs="Calibri"/>
                      </w:rPr>
                      <w:t>Paul.McAuley@3so.ca</w:t>
                    </w:r>
                  </w:hyperlink>
                  <w:r w:rsidRPr="001D6561">
                    <w:rPr>
                      <w:rFonts w:ascii="Calibri" w:hAnsi="Calibri" w:cs="Calibri"/>
                    </w:rPr>
                    <w:t xml:space="preserve"> </w:t>
                  </w:r>
                </w:p>
                <w:p w14:paraId="715E4846" w14:textId="77777777" w:rsidR="00AC0C28" w:rsidRPr="001D6561" w:rsidRDefault="00AC0C28" w:rsidP="00AC0C28">
                  <w:pPr>
                    <w:spacing w:before="20" w:after="20" w:line="240" w:lineRule="auto"/>
                    <w:rPr>
                      <w:rFonts w:ascii="Calibri" w:hAnsi="Calibri" w:cs="Calibri"/>
                      <w:lang w:val="fr-FR"/>
                    </w:rPr>
                  </w:pPr>
                  <w:r w:rsidRPr="001D6561">
                    <w:rPr>
                      <w:rFonts w:ascii="Calibri" w:hAnsi="Calibri" w:cs="Calibri"/>
                      <w:lang w:val="fr-FR"/>
                    </w:rPr>
                    <w:t xml:space="preserve">Leslie </w:t>
                  </w:r>
                  <w:proofErr w:type="spellStart"/>
                  <w:proofErr w:type="gramStart"/>
                  <w:r w:rsidRPr="001D6561">
                    <w:rPr>
                      <w:rFonts w:ascii="Calibri" w:hAnsi="Calibri" w:cs="Calibri"/>
                      <w:lang w:val="fr-FR"/>
                    </w:rPr>
                    <w:t>Motz</w:t>
                  </w:r>
                  <w:proofErr w:type="spellEnd"/>
                  <w:r w:rsidRPr="001D6561">
                    <w:rPr>
                      <w:rFonts w:ascii="Calibri" w:hAnsi="Calibri" w:cs="Calibri"/>
                      <w:lang w:val="fr-FR"/>
                    </w:rPr>
                    <w:t>:</w:t>
                  </w:r>
                  <w:proofErr w:type="gramEnd"/>
                  <w:r w:rsidRPr="001D6561">
                    <w:rPr>
                      <w:rFonts w:ascii="Calibri" w:hAnsi="Calibri" w:cs="Calibri"/>
                      <w:lang w:val="fr-FR"/>
                    </w:rPr>
                    <w:t xml:space="preserve"> </w:t>
                  </w:r>
                  <w:hyperlink r:id="rId18" w:history="1">
                    <w:r w:rsidRPr="001D6561">
                      <w:rPr>
                        <w:rStyle w:val="Hyperlink"/>
                        <w:rFonts w:ascii="Calibri" w:hAnsi="Calibri" w:cs="Calibri"/>
                        <w:lang w:val="fr-FR"/>
                      </w:rPr>
                      <w:t>lmotz@lh.ca</w:t>
                    </w:r>
                  </w:hyperlink>
                </w:p>
              </w:tc>
            </w:tr>
            <w:tr w:rsidR="00AC0C28" w:rsidRPr="001D6561" w14:paraId="46D046F3" w14:textId="77777777" w:rsidTr="001F5191">
              <w:trPr>
                <w:trHeight w:val="584"/>
              </w:trPr>
              <w:tc>
                <w:tcPr>
                  <w:tcW w:w="2232" w:type="dxa"/>
                  <w:shd w:val="clear" w:color="auto" w:fill="auto"/>
                  <w:tcMar>
                    <w:top w:w="72" w:type="dxa"/>
                    <w:left w:w="144" w:type="dxa"/>
                    <w:bottom w:w="72" w:type="dxa"/>
                    <w:right w:w="144" w:type="dxa"/>
                  </w:tcMar>
                  <w:hideMark/>
                </w:tcPr>
                <w:p w14:paraId="45FCA314" w14:textId="49F2CD6D" w:rsidR="00AC0C28" w:rsidRPr="001D6561" w:rsidRDefault="00AC0C28" w:rsidP="00AC0C28">
                  <w:pPr>
                    <w:spacing w:before="20" w:after="20" w:line="240" w:lineRule="auto"/>
                    <w:rPr>
                      <w:rFonts w:ascii="Calibri" w:hAnsi="Calibri" w:cs="Calibri"/>
                      <w:lang w:val="en-US"/>
                    </w:rPr>
                  </w:pPr>
                  <w:r w:rsidRPr="001D6561">
                    <w:rPr>
                      <w:rFonts w:ascii="Calibri" w:hAnsi="Calibri" w:cs="Calibri"/>
                      <w:b/>
                      <w:bCs/>
                      <w:lang w:val="en-US"/>
                    </w:rPr>
                    <w:t xml:space="preserve">North </w:t>
                  </w:r>
                  <w:r>
                    <w:rPr>
                      <w:rFonts w:ascii="Calibri" w:hAnsi="Calibri" w:cs="Calibri"/>
                      <w:b/>
                      <w:bCs/>
                      <w:lang w:val="en-US"/>
                    </w:rPr>
                    <w:t>Region</w:t>
                  </w:r>
                </w:p>
              </w:tc>
              <w:tc>
                <w:tcPr>
                  <w:tcW w:w="8820" w:type="dxa"/>
                  <w:shd w:val="clear" w:color="auto" w:fill="auto"/>
                  <w:tcMar>
                    <w:top w:w="72" w:type="dxa"/>
                    <w:left w:w="144" w:type="dxa"/>
                    <w:bottom w:w="72" w:type="dxa"/>
                    <w:right w:w="144" w:type="dxa"/>
                  </w:tcMar>
                  <w:hideMark/>
                </w:tcPr>
                <w:p w14:paraId="5E00D5E3" w14:textId="77777777" w:rsidR="00AC0C28" w:rsidRPr="001D6561" w:rsidRDefault="00AC0C28" w:rsidP="00AC0C28">
                  <w:pPr>
                    <w:spacing w:before="20" w:after="20" w:line="240" w:lineRule="auto"/>
                    <w:rPr>
                      <w:rFonts w:ascii="Calibri" w:hAnsi="Calibri" w:cs="Calibri"/>
                      <w:lang w:val="en-US"/>
                    </w:rPr>
                  </w:pPr>
                  <w:r w:rsidRPr="001D6561">
                    <w:rPr>
                      <w:rFonts w:ascii="Calibri" w:hAnsi="Calibri" w:cs="Calibri"/>
                    </w:rPr>
                    <w:t xml:space="preserve">Matthew </w:t>
                  </w:r>
                  <w:proofErr w:type="spellStart"/>
                  <w:r w:rsidRPr="001D6561">
                    <w:rPr>
                      <w:rFonts w:ascii="Calibri" w:hAnsi="Calibri" w:cs="Calibri"/>
                    </w:rPr>
                    <w:t>Saj</w:t>
                  </w:r>
                  <w:proofErr w:type="spellEnd"/>
                  <w:r w:rsidRPr="001D6561">
                    <w:rPr>
                      <w:rFonts w:ascii="Calibri" w:hAnsi="Calibri" w:cs="Calibri"/>
                    </w:rPr>
                    <w:t xml:space="preserve">: </w:t>
                  </w:r>
                  <w:hyperlink r:id="rId19" w:history="1">
                    <w:r w:rsidRPr="001D6561">
                      <w:rPr>
                        <w:rStyle w:val="Hyperlink"/>
                        <w:rFonts w:ascii="Calibri" w:hAnsi="Calibri" w:cs="Calibri"/>
                      </w:rPr>
                      <w:t>sajm@tbh.net</w:t>
                    </w:r>
                  </w:hyperlink>
                  <w:r w:rsidRPr="001D6561">
                    <w:rPr>
                      <w:rFonts w:ascii="Calibri" w:hAnsi="Calibri" w:cs="Calibri"/>
                    </w:rPr>
                    <w:t xml:space="preserve"> </w:t>
                  </w:r>
                </w:p>
                <w:p w14:paraId="611A3E2E" w14:textId="77777777" w:rsidR="00AC0C28" w:rsidRPr="001D6561" w:rsidRDefault="00AC0C28" w:rsidP="00AC0C28">
                  <w:pPr>
                    <w:spacing w:before="20" w:after="20" w:line="240" w:lineRule="auto"/>
                    <w:rPr>
                      <w:rFonts w:ascii="Calibri" w:hAnsi="Calibri" w:cs="Calibri"/>
                      <w:lang w:val="en-US"/>
                    </w:rPr>
                  </w:pPr>
                  <w:r w:rsidRPr="001D6561">
                    <w:rPr>
                      <w:rFonts w:ascii="Calibri" w:hAnsi="Calibri" w:cs="Calibri"/>
                    </w:rPr>
                    <w:t xml:space="preserve">Michael </w:t>
                  </w:r>
                  <w:proofErr w:type="spellStart"/>
                  <w:r w:rsidRPr="001D6561">
                    <w:rPr>
                      <w:rFonts w:ascii="Calibri" w:hAnsi="Calibri" w:cs="Calibri"/>
                    </w:rPr>
                    <w:t>Giardetti</w:t>
                  </w:r>
                  <w:proofErr w:type="spellEnd"/>
                  <w:r w:rsidRPr="001D6561">
                    <w:rPr>
                      <w:rFonts w:ascii="Calibri" w:hAnsi="Calibri" w:cs="Calibri"/>
                    </w:rPr>
                    <w:t xml:space="preserve">: </w:t>
                  </w:r>
                  <w:hyperlink r:id="rId20" w:history="1">
                    <w:r w:rsidRPr="001D6561">
                      <w:rPr>
                        <w:rStyle w:val="Hyperlink"/>
                        <w:rFonts w:ascii="Calibri" w:hAnsi="Calibri" w:cs="Calibri"/>
                      </w:rPr>
                      <w:t>giardetm@tbh.net</w:t>
                    </w:r>
                  </w:hyperlink>
                </w:p>
              </w:tc>
            </w:tr>
            <w:tr w:rsidR="00AC0C28" w:rsidRPr="001D6561" w14:paraId="5021549F" w14:textId="77777777" w:rsidTr="001F5191">
              <w:trPr>
                <w:trHeight w:val="584"/>
              </w:trPr>
              <w:tc>
                <w:tcPr>
                  <w:tcW w:w="2232" w:type="dxa"/>
                  <w:shd w:val="clear" w:color="auto" w:fill="auto"/>
                  <w:tcMar>
                    <w:top w:w="72" w:type="dxa"/>
                    <w:left w:w="144" w:type="dxa"/>
                    <w:bottom w:w="72" w:type="dxa"/>
                    <w:right w:w="144" w:type="dxa"/>
                  </w:tcMar>
                  <w:hideMark/>
                </w:tcPr>
                <w:p w14:paraId="3F3EA2C2" w14:textId="02BFA61E" w:rsidR="00AC0C28" w:rsidRPr="001D6561" w:rsidRDefault="00AC0C28" w:rsidP="00AC0C28">
                  <w:pPr>
                    <w:spacing w:before="20" w:after="20" w:line="240" w:lineRule="auto"/>
                    <w:rPr>
                      <w:rFonts w:ascii="Calibri" w:hAnsi="Calibri" w:cs="Calibri"/>
                      <w:lang w:val="en-US"/>
                    </w:rPr>
                  </w:pPr>
                  <w:r w:rsidRPr="001D6561">
                    <w:rPr>
                      <w:rFonts w:ascii="Calibri" w:hAnsi="Calibri" w:cs="Calibri"/>
                      <w:b/>
                      <w:bCs/>
                      <w:lang w:val="en-US"/>
                    </w:rPr>
                    <w:t xml:space="preserve">Toronto </w:t>
                  </w:r>
                  <w:r>
                    <w:rPr>
                      <w:rFonts w:ascii="Calibri" w:hAnsi="Calibri" w:cs="Calibri"/>
                      <w:b/>
                      <w:bCs/>
                      <w:lang w:val="en-US"/>
                    </w:rPr>
                    <w:t>Region</w:t>
                  </w:r>
                </w:p>
              </w:tc>
              <w:tc>
                <w:tcPr>
                  <w:tcW w:w="8820" w:type="dxa"/>
                  <w:shd w:val="clear" w:color="auto" w:fill="auto"/>
                  <w:tcMar>
                    <w:top w:w="72" w:type="dxa"/>
                    <w:left w:w="144" w:type="dxa"/>
                    <w:bottom w:w="72" w:type="dxa"/>
                    <w:right w:w="144" w:type="dxa"/>
                  </w:tcMar>
                  <w:hideMark/>
                </w:tcPr>
                <w:p w14:paraId="738DC0D7" w14:textId="77777777" w:rsidR="00AC0C28" w:rsidRPr="001D6561" w:rsidRDefault="00AC0C28" w:rsidP="00AC0C28">
                  <w:pPr>
                    <w:spacing w:before="20" w:after="20" w:line="240" w:lineRule="auto"/>
                    <w:rPr>
                      <w:rFonts w:ascii="Calibri" w:hAnsi="Calibri" w:cs="Calibri"/>
                      <w:lang w:val="en-US"/>
                    </w:rPr>
                  </w:pPr>
                  <w:r w:rsidRPr="001D6561">
                    <w:rPr>
                      <w:rFonts w:ascii="Calibri" w:hAnsi="Calibri" w:cs="Calibri"/>
                    </w:rPr>
                    <w:t xml:space="preserve">Rob Burgess: </w:t>
                  </w:r>
                  <w:hyperlink r:id="rId21" w:history="1">
                    <w:r w:rsidRPr="001D6561">
                      <w:rPr>
                        <w:rStyle w:val="Hyperlink"/>
                        <w:rFonts w:ascii="Calibri" w:hAnsi="Calibri" w:cs="Calibri"/>
                      </w:rPr>
                      <w:t>Robert.Burgess@sunnybrook.ca</w:t>
                    </w:r>
                  </w:hyperlink>
                </w:p>
                <w:p w14:paraId="202BEC9F" w14:textId="77777777" w:rsidR="00AC0C28" w:rsidRPr="001D6561" w:rsidRDefault="00AC0C28" w:rsidP="00AC0C28">
                  <w:pPr>
                    <w:spacing w:before="20" w:after="20" w:line="240" w:lineRule="auto"/>
                    <w:rPr>
                      <w:rFonts w:ascii="Calibri" w:hAnsi="Calibri" w:cs="Calibri"/>
                      <w:lang w:val="en-US"/>
                    </w:rPr>
                  </w:pPr>
                  <w:r w:rsidRPr="001D6561">
                    <w:rPr>
                      <w:rFonts w:ascii="Calibri" w:hAnsi="Calibri" w:cs="Calibri"/>
                    </w:rPr>
                    <w:t xml:space="preserve">Nancy </w:t>
                  </w:r>
                  <w:proofErr w:type="spellStart"/>
                  <w:r w:rsidRPr="001D6561">
                    <w:rPr>
                      <w:rFonts w:ascii="Calibri" w:hAnsi="Calibri" w:cs="Calibri"/>
                    </w:rPr>
                    <w:t>Kraetschmer</w:t>
                  </w:r>
                  <w:proofErr w:type="spellEnd"/>
                  <w:r w:rsidRPr="001D6561">
                    <w:rPr>
                      <w:rFonts w:ascii="Calibri" w:hAnsi="Calibri" w:cs="Calibri"/>
                    </w:rPr>
                    <w:t xml:space="preserve">: </w:t>
                  </w:r>
                  <w:hyperlink r:id="rId22" w:history="1">
                    <w:r w:rsidRPr="001D6561">
                      <w:rPr>
                        <w:rStyle w:val="Hyperlink"/>
                        <w:rFonts w:ascii="Calibri" w:hAnsi="Calibri" w:cs="Calibri"/>
                      </w:rPr>
                      <w:t>Nancy.Kraetschmer@tc.lhins.on.ca</w:t>
                    </w:r>
                  </w:hyperlink>
                  <w:r w:rsidRPr="001D6561">
                    <w:rPr>
                      <w:rFonts w:ascii="Calibri" w:hAnsi="Calibri" w:cs="Calibri"/>
                    </w:rPr>
                    <w:t xml:space="preserve"> </w:t>
                  </w:r>
                </w:p>
              </w:tc>
            </w:tr>
            <w:tr w:rsidR="00AC0C28" w:rsidRPr="001D6561" w14:paraId="2D6CEC1B" w14:textId="77777777" w:rsidTr="001F5191">
              <w:trPr>
                <w:trHeight w:val="395"/>
              </w:trPr>
              <w:tc>
                <w:tcPr>
                  <w:tcW w:w="2232" w:type="dxa"/>
                  <w:shd w:val="clear" w:color="auto" w:fill="auto"/>
                  <w:tcMar>
                    <w:top w:w="72" w:type="dxa"/>
                    <w:left w:w="144" w:type="dxa"/>
                    <w:bottom w:w="72" w:type="dxa"/>
                    <w:right w:w="144" w:type="dxa"/>
                  </w:tcMar>
                </w:tcPr>
                <w:p w14:paraId="29B82ED5" w14:textId="0D54865F" w:rsidR="00AC0C28" w:rsidRPr="001D6561" w:rsidRDefault="00AC0C28" w:rsidP="00AC0C28">
                  <w:pPr>
                    <w:spacing w:before="20" w:after="20" w:line="240" w:lineRule="auto"/>
                    <w:rPr>
                      <w:rFonts w:ascii="Calibri" w:hAnsi="Calibri" w:cs="Calibri"/>
                      <w:b/>
                      <w:bCs/>
                      <w:lang w:val="en-US"/>
                    </w:rPr>
                  </w:pPr>
                  <w:r w:rsidRPr="001D6561">
                    <w:rPr>
                      <w:rFonts w:ascii="Calibri" w:hAnsi="Calibri" w:cs="Calibri"/>
                      <w:b/>
                      <w:bCs/>
                      <w:lang w:val="en-US"/>
                    </w:rPr>
                    <w:t xml:space="preserve">West </w:t>
                  </w:r>
                  <w:r>
                    <w:rPr>
                      <w:rFonts w:ascii="Calibri" w:hAnsi="Calibri" w:cs="Calibri"/>
                      <w:b/>
                      <w:bCs/>
                      <w:lang w:val="en-US"/>
                    </w:rPr>
                    <w:t>Region</w:t>
                  </w:r>
                </w:p>
              </w:tc>
              <w:tc>
                <w:tcPr>
                  <w:tcW w:w="8820" w:type="dxa"/>
                  <w:shd w:val="clear" w:color="auto" w:fill="auto"/>
                  <w:tcMar>
                    <w:top w:w="72" w:type="dxa"/>
                    <w:left w:w="144" w:type="dxa"/>
                    <w:bottom w:w="72" w:type="dxa"/>
                    <w:right w:w="144" w:type="dxa"/>
                  </w:tcMar>
                </w:tcPr>
                <w:p w14:paraId="27CAE2D6" w14:textId="6010C6A0" w:rsidR="00AC0C28" w:rsidRPr="001D6561" w:rsidRDefault="00AC0C28" w:rsidP="00AC0C28">
                  <w:pPr>
                    <w:spacing w:before="20" w:after="20" w:line="240" w:lineRule="auto"/>
                    <w:rPr>
                      <w:rFonts w:ascii="Calibri" w:hAnsi="Calibri" w:cs="Calibri"/>
                      <w:lang w:val="en-US"/>
                    </w:rPr>
                  </w:pPr>
                  <w:r w:rsidRPr="001D6561">
                    <w:rPr>
                      <w:rFonts w:ascii="Calibri" w:hAnsi="Calibri" w:cs="Calibri"/>
                    </w:rPr>
                    <w:t xml:space="preserve">Toby O’Hara: </w:t>
                  </w:r>
                  <w:r w:rsidR="003B2A61" w:rsidRPr="003B2A61">
                    <w:rPr>
                      <w:rStyle w:val="Hyperlink"/>
                      <w:rFonts w:ascii="Calibri" w:hAnsi="Calibri" w:cs="Calibri"/>
                    </w:rPr>
                    <w:t>hmmscovid19@hmms.on.ca</w:t>
                  </w:r>
                </w:p>
              </w:tc>
            </w:tr>
          </w:tbl>
          <w:p w14:paraId="46AAA2C5" w14:textId="77777777" w:rsidR="00AC0C28" w:rsidRPr="001D6561" w:rsidRDefault="00AC0C28" w:rsidP="00AC0C28">
            <w:pPr>
              <w:spacing w:before="60" w:afterLines="60" w:after="144"/>
              <w:rPr>
                <w:rFonts w:ascii="Calibri" w:hAnsi="Calibri" w:cs="Calibri"/>
                <w:lang w:val="en-US"/>
              </w:rPr>
            </w:pPr>
          </w:p>
        </w:tc>
      </w:tr>
    </w:tbl>
    <w:p w14:paraId="20527836" w14:textId="77777777" w:rsidR="00F05AB0" w:rsidRPr="005C3465" w:rsidRDefault="00F05AB0" w:rsidP="005C3465">
      <w:pPr>
        <w:spacing w:after="80"/>
        <w:rPr>
          <w:rFonts w:ascii="Calibri" w:hAnsi="Calibri" w:cs="Calibri"/>
          <w:b/>
        </w:rPr>
      </w:pPr>
      <w:bookmarkStart w:id="0" w:name="_MailEndCompose"/>
      <w:bookmarkEnd w:id="0"/>
    </w:p>
    <w:sectPr w:rsidR="00F05AB0" w:rsidRPr="005C3465" w:rsidSect="002F13D7">
      <w:headerReference w:type="even" r:id="rId23"/>
      <w:headerReference w:type="default" r:id="rId24"/>
      <w:footerReference w:type="even" r:id="rId25"/>
      <w:footerReference w:type="default" r:id="rId26"/>
      <w:headerReference w:type="first" r:id="rId27"/>
      <w:footerReference w:type="first" r:id="rId28"/>
      <w:pgSz w:w="15840" w:h="12240" w:orient="landscape"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597C3" w14:textId="77777777" w:rsidR="00496031" w:rsidRDefault="00496031" w:rsidP="00F72078">
      <w:pPr>
        <w:spacing w:after="0" w:line="240" w:lineRule="auto"/>
      </w:pPr>
      <w:r>
        <w:separator/>
      </w:r>
    </w:p>
  </w:endnote>
  <w:endnote w:type="continuationSeparator" w:id="0">
    <w:p w14:paraId="620C65C6" w14:textId="77777777" w:rsidR="00496031" w:rsidRDefault="00496031" w:rsidP="00F72078">
      <w:pPr>
        <w:spacing w:after="0" w:line="240" w:lineRule="auto"/>
      </w:pPr>
      <w:r>
        <w:continuationSeparator/>
      </w:r>
    </w:p>
  </w:endnote>
  <w:endnote w:type="continuationNotice" w:id="1">
    <w:p w14:paraId="4A3BEBFC" w14:textId="77777777" w:rsidR="00496031" w:rsidRDefault="00496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8C5A" w14:textId="77777777" w:rsidR="000852CA" w:rsidRDefault="00085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453414"/>
      <w:docPartObj>
        <w:docPartGallery w:val="Page Numbers (Bottom of Page)"/>
        <w:docPartUnique/>
      </w:docPartObj>
    </w:sdtPr>
    <w:sdtEndPr>
      <w:rPr>
        <w:noProof/>
      </w:rPr>
    </w:sdtEndPr>
    <w:sdtContent>
      <w:p w14:paraId="58DDFB24" w14:textId="77777777" w:rsidR="00254090" w:rsidRDefault="00254090">
        <w:pPr>
          <w:pStyle w:val="Footer"/>
          <w:jc w:val="right"/>
        </w:pPr>
        <w:r>
          <w:rPr>
            <w:noProof/>
            <w:lang w:val="en-US"/>
          </w:rPr>
          <w:drawing>
            <wp:anchor distT="0" distB="0" distL="114300" distR="114300" simplePos="0" relativeHeight="251657728" behindDoc="0" locked="0" layoutInCell="1" allowOverlap="1" wp14:anchorId="4E678566" wp14:editId="747569A0">
              <wp:simplePos x="0" y="0"/>
              <wp:positionH relativeFrom="column">
                <wp:posOffset>-573626</wp:posOffset>
              </wp:positionH>
              <wp:positionV relativeFrom="paragraph">
                <wp:posOffset>9498</wp:posOffset>
              </wp:positionV>
              <wp:extent cx="1169670" cy="467360"/>
              <wp:effectExtent l="0" t="0" r="0" b="0"/>
              <wp:wrapSquare wrapText="bothSides"/>
              <wp:docPr id="4" name="Picture 4" title="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POS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169670" cy="46736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4E181C">
          <w:rPr>
            <w:noProof/>
          </w:rPr>
          <w:t>9</w:t>
        </w:r>
        <w:r>
          <w:rPr>
            <w:noProof/>
          </w:rPr>
          <w:fldChar w:fldCharType="end"/>
        </w:r>
      </w:p>
    </w:sdtContent>
  </w:sdt>
  <w:p w14:paraId="56F88871" w14:textId="77777777" w:rsidR="00254090" w:rsidRDefault="00254090" w:rsidP="00153E4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7E66B" w14:textId="77777777" w:rsidR="000852CA" w:rsidRDefault="00085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7A8CA" w14:textId="77777777" w:rsidR="00496031" w:rsidRDefault="00496031" w:rsidP="00F72078">
      <w:pPr>
        <w:spacing w:after="0" w:line="240" w:lineRule="auto"/>
      </w:pPr>
      <w:r>
        <w:separator/>
      </w:r>
    </w:p>
  </w:footnote>
  <w:footnote w:type="continuationSeparator" w:id="0">
    <w:p w14:paraId="52271061" w14:textId="77777777" w:rsidR="00496031" w:rsidRDefault="00496031" w:rsidP="00F72078">
      <w:pPr>
        <w:spacing w:after="0" w:line="240" w:lineRule="auto"/>
      </w:pPr>
      <w:r>
        <w:continuationSeparator/>
      </w:r>
    </w:p>
  </w:footnote>
  <w:footnote w:type="continuationNotice" w:id="1">
    <w:p w14:paraId="4CE56FCA" w14:textId="77777777" w:rsidR="00496031" w:rsidRDefault="00496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A0B4" w14:textId="77777777" w:rsidR="000852CA" w:rsidRDefault="00085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A6991" w14:textId="77777777" w:rsidR="000852CA" w:rsidRDefault="00085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B00EA" w14:textId="77777777" w:rsidR="000852CA" w:rsidRDefault="0008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4743F"/>
    <w:multiLevelType w:val="hybridMultilevel"/>
    <w:tmpl w:val="ECC28412"/>
    <w:lvl w:ilvl="0" w:tplc="6090CC6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8A65F8"/>
    <w:multiLevelType w:val="singleLevel"/>
    <w:tmpl w:val="E430B6FE"/>
    <w:lvl w:ilvl="0">
      <w:start w:val="1"/>
      <w:numFmt w:val="bullet"/>
      <w:lvlText w:val=""/>
      <w:lvlJc w:val="left"/>
      <w:pPr>
        <w:ind w:left="360" w:hanging="360"/>
      </w:pPr>
      <w:rPr>
        <w:rFonts w:ascii="Symbol" w:hAnsi="Symbol" w:hint="default"/>
        <w:color w:val="1F497D"/>
        <w:sz w:val="16"/>
        <w:szCs w:val="16"/>
      </w:rPr>
    </w:lvl>
  </w:abstractNum>
  <w:abstractNum w:abstractNumId="2" w15:restartNumberingAfterBreak="0">
    <w:nsid w:val="72B55D2E"/>
    <w:multiLevelType w:val="singleLevel"/>
    <w:tmpl w:val="E430B6FE"/>
    <w:lvl w:ilvl="0">
      <w:start w:val="1"/>
      <w:numFmt w:val="bullet"/>
      <w:lvlText w:val=""/>
      <w:lvlJc w:val="left"/>
      <w:pPr>
        <w:ind w:left="360" w:hanging="360"/>
      </w:pPr>
      <w:rPr>
        <w:rFonts w:ascii="Symbol" w:hAnsi="Symbol" w:hint="default"/>
        <w:color w:val="1F497D"/>
        <w:sz w:val="16"/>
        <w:szCs w:val="16"/>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9FF"/>
    <w:rsid w:val="00000647"/>
    <w:rsid w:val="00003EBE"/>
    <w:rsid w:val="00004E14"/>
    <w:rsid w:val="000059E7"/>
    <w:rsid w:val="00005ABE"/>
    <w:rsid w:val="0000636E"/>
    <w:rsid w:val="000076DE"/>
    <w:rsid w:val="00010255"/>
    <w:rsid w:val="000115AE"/>
    <w:rsid w:val="0001183A"/>
    <w:rsid w:val="00015C96"/>
    <w:rsid w:val="00021C0F"/>
    <w:rsid w:val="0002233E"/>
    <w:rsid w:val="00023BFF"/>
    <w:rsid w:val="00024262"/>
    <w:rsid w:val="00024B91"/>
    <w:rsid w:val="000262D0"/>
    <w:rsid w:val="00026DE6"/>
    <w:rsid w:val="0003427A"/>
    <w:rsid w:val="00034B3F"/>
    <w:rsid w:val="00037B9D"/>
    <w:rsid w:val="000427F4"/>
    <w:rsid w:val="0004370F"/>
    <w:rsid w:val="000440C5"/>
    <w:rsid w:val="00044A64"/>
    <w:rsid w:val="000455F8"/>
    <w:rsid w:val="0004581B"/>
    <w:rsid w:val="00045A3B"/>
    <w:rsid w:val="00046408"/>
    <w:rsid w:val="00047227"/>
    <w:rsid w:val="00047E72"/>
    <w:rsid w:val="00051562"/>
    <w:rsid w:val="0005184C"/>
    <w:rsid w:val="00052A38"/>
    <w:rsid w:val="00053DA3"/>
    <w:rsid w:val="00054572"/>
    <w:rsid w:val="000557C6"/>
    <w:rsid w:val="0005604E"/>
    <w:rsid w:val="00056104"/>
    <w:rsid w:val="0005700B"/>
    <w:rsid w:val="000649A5"/>
    <w:rsid w:val="00071461"/>
    <w:rsid w:val="00071DA1"/>
    <w:rsid w:val="00073C47"/>
    <w:rsid w:val="00073E03"/>
    <w:rsid w:val="00080346"/>
    <w:rsid w:val="000808D8"/>
    <w:rsid w:val="000814BB"/>
    <w:rsid w:val="000829C6"/>
    <w:rsid w:val="00082C3F"/>
    <w:rsid w:val="00083F1D"/>
    <w:rsid w:val="00084EC5"/>
    <w:rsid w:val="000852CA"/>
    <w:rsid w:val="00085727"/>
    <w:rsid w:val="00086B12"/>
    <w:rsid w:val="00087D78"/>
    <w:rsid w:val="00090FB2"/>
    <w:rsid w:val="00091C36"/>
    <w:rsid w:val="0009226D"/>
    <w:rsid w:val="0009232F"/>
    <w:rsid w:val="00092722"/>
    <w:rsid w:val="00092A88"/>
    <w:rsid w:val="0009411B"/>
    <w:rsid w:val="00094165"/>
    <w:rsid w:val="000951DE"/>
    <w:rsid w:val="000951F0"/>
    <w:rsid w:val="00096103"/>
    <w:rsid w:val="00096E28"/>
    <w:rsid w:val="0009727D"/>
    <w:rsid w:val="000A0119"/>
    <w:rsid w:val="000A0774"/>
    <w:rsid w:val="000A08FD"/>
    <w:rsid w:val="000A0CE1"/>
    <w:rsid w:val="000A1153"/>
    <w:rsid w:val="000A1C5E"/>
    <w:rsid w:val="000A1E25"/>
    <w:rsid w:val="000A3B19"/>
    <w:rsid w:val="000A3DEB"/>
    <w:rsid w:val="000A5A8D"/>
    <w:rsid w:val="000A7764"/>
    <w:rsid w:val="000A7F31"/>
    <w:rsid w:val="000B1B27"/>
    <w:rsid w:val="000B1F97"/>
    <w:rsid w:val="000B3027"/>
    <w:rsid w:val="000B3235"/>
    <w:rsid w:val="000B5085"/>
    <w:rsid w:val="000B6788"/>
    <w:rsid w:val="000B7672"/>
    <w:rsid w:val="000C1395"/>
    <w:rsid w:val="000C3DF4"/>
    <w:rsid w:val="000C50F6"/>
    <w:rsid w:val="000C5C21"/>
    <w:rsid w:val="000C631B"/>
    <w:rsid w:val="000D0E3C"/>
    <w:rsid w:val="000D2FC5"/>
    <w:rsid w:val="000D3782"/>
    <w:rsid w:val="000D3A6A"/>
    <w:rsid w:val="000D44B7"/>
    <w:rsid w:val="000D4B49"/>
    <w:rsid w:val="000D5000"/>
    <w:rsid w:val="000D6815"/>
    <w:rsid w:val="000E1163"/>
    <w:rsid w:val="000E13D2"/>
    <w:rsid w:val="000E1E23"/>
    <w:rsid w:val="000E3184"/>
    <w:rsid w:val="000E4776"/>
    <w:rsid w:val="000E5988"/>
    <w:rsid w:val="000E6372"/>
    <w:rsid w:val="000E7C83"/>
    <w:rsid w:val="000E7D12"/>
    <w:rsid w:val="000F10D1"/>
    <w:rsid w:val="000F52CF"/>
    <w:rsid w:val="000F5CF6"/>
    <w:rsid w:val="000F67C4"/>
    <w:rsid w:val="000F71DA"/>
    <w:rsid w:val="001009F8"/>
    <w:rsid w:val="0010159B"/>
    <w:rsid w:val="001025EF"/>
    <w:rsid w:val="001027F1"/>
    <w:rsid w:val="00104258"/>
    <w:rsid w:val="00104C56"/>
    <w:rsid w:val="00104ED9"/>
    <w:rsid w:val="00107512"/>
    <w:rsid w:val="001075DE"/>
    <w:rsid w:val="00107A3C"/>
    <w:rsid w:val="00110418"/>
    <w:rsid w:val="0011179D"/>
    <w:rsid w:val="00111D76"/>
    <w:rsid w:val="00113003"/>
    <w:rsid w:val="00114486"/>
    <w:rsid w:val="00115043"/>
    <w:rsid w:val="0011583F"/>
    <w:rsid w:val="001163A6"/>
    <w:rsid w:val="00116FD1"/>
    <w:rsid w:val="0011738D"/>
    <w:rsid w:val="00120140"/>
    <w:rsid w:val="001203A0"/>
    <w:rsid w:val="00120DA9"/>
    <w:rsid w:val="0012155E"/>
    <w:rsid w:val="00121F41"/>
    <w:rsid w:val="00126C96"/>
    <w:rsid w:val="00126F67"/>
    <w:rsid w:val="00127F4B"/>
    <w:rsid w:val="00130BCC"/>
    <w:rsid w:val="00130FBB"/>
    <w:rsid w:val="00131447"/>
    <w:rsid w:val="00132443"/>
    <w:rsid w:val="00132DAB"/>
    <w:rsid w:val="001336E9"/>
    <w:rsid w:val="001338A6"/>
    <w:rsid w:val="00134B1F"/>
    <w:rsid w:val="001426A6"/>
    <w:rsid w:val="00142FD0"/>
    <w:rsid w:val="00144696"/>
    <w:rsid w:val="001448CC"/>
    <w:rsid w:val="001454C3"/>
    <w:rsid w:val="00145BC5"/>
    <w:rsid w:val="00145F4E"/>
    <w:rsid w:val="00146BCC"/>
    <w:rsid w:val="001474A7"/>
    <w:rsid w:val="001503A3"/>
    <w:rsid w:val="0015134C"/>
    <w:rsid w:val="00151740"/>
    <w:rsid w:val="0015325F"/>
    <w:rsid w:val="00153E49"/>
    <w:rsid w:val="00154BBF"/>
    <w:rsid w:val="0015651A"/>
    <w:rsid w:val="00156EFA"/>
    <w:rsid w:val="00160A90"/>
    <w:rsid w:val="0016123E"/>
    <w:rsid w:val="0016137F"/>
    <w:rsid w:val="00161C25"/>
    <w:rsid w:val="00161E29"/>
    <w:rsid w:val="0016246C"/>
    <w:rsid w:val="00162846"/>
    <w:rsid w:val="00162CA2"/>
    <w:rsid w:val="001631FC"/>
    <w:rsid w:val="00167653"/>
    <w:rsid w:val="001701EF"/>
    <w:rsid w:val="00172D45"/>
    <w:rsid w:val="00173233"/>
    <w:rsid w:val="001732D3"/>
    <w:rsid w:val="0017362E"/>
    <w:rsid w:val="00173D1E"/>
    <w:rsid w:val="00173DBF"/>
    <w:rsid w:val="001750E7"/>
    <w:rsid w:val="00176FAA"/>
    <w:rsid w:val="00177359"/>
    <w:rsid w:val="0017742A"/>
    <w:rsid w:val="00177D63"/>
    <w:rsid w:val="00181254"/>
    <w:rsid w:val="00182507"/>
    <w:rsid w:val="00182BC7"/>
    <w:rsid w:val="001860A2"/>
    <w:rsid w:val="0018695A"/>
    <w:rsid w:val="00187D3C"/>
    <w:rsid w:val="00190F5D"/>
    <w:rsid w:val="0019142F"/>
    <w:rsid w:val="00193022"/>
    <w:rsid w:val="00193FE3"/>
    <w:rsid w:val="0019437D"/>
    <w:rsid w:val="001954CC"/>
    <w:rsid w:val="00195CBE"/>
    <w:rsid w:val="001A140C"/>
    <w:rsid w:val="001A42DE"/>
    <w:rsid w:val="001A6AF0"/>
    <w:rsid w:val="001A7964"/>
    <w:rsid w:val="001B19F9"/>
    <w:rsid w:val="001B221C"/>
    <w:rsid w:val="001B2820"/>
    <w:rsid w:val="001B2D64"/>
    <w:rsid w:val="001B7CE5"/>
    <w:rsid w:val="001C063D"/>
    <w:rsid w:val="001C10E4"/>
    <w:rsid w:val="001C201B"/>
    <w:rsid w:val="001C37B4"/>
    <w:rsid w:val="001C4915"/>
    <w:rsid w:val="001C685E"/>
    <w:rsid w:val="001C7956"/>
    <w:rsid w:val="001D0D14"/>
    <w:rsid w:val="001D0FC3"/>
    <w:rsid w:val="001D1180"/>
    <w:rsid w:val="001D2187"/>
    <w:rsid w:val="001D30D6"/>
    <w:rsid w:val="001D496E"/>
    <w:rsid w:val="001D559E"/>
    <w:rsid w:val="001D57F6"/>
    <w:rsid w:val="001D6561"/>
    <w:rsid w:val="001D68F8"/>
    <w:rsid w:val="001D73D6"/>
    <w:rsid w:val="001D74E3"/>
    <w:rsid w:val="001E1C02"/>
    <w:rsid w:val="001E1CEF"/>
    <w:rsid w:val="001E34B1"/>
    <w:rsid w:val="001E4073"/>
    <w:rsid w:val="001E410C"/>
    <w:rsid w:val="001E4E5E"/>
    <w:rsid w:val="001E63BD"/>
    <w:rsid w:val="001E78E6"/>
    <w:rsid w:val="001F129E"/>
    <w:rsid w:val="001F2407"/>
    <w:rsid w:val="001F34BE"/>
    <w:rsid w:val="001F4145"/>
    <w:rsid w:val="001F4409"/>
    <w:rsid w:val="001F4564"/>
    <w:rsid w:val="001F4C72"/>
    <w:rsid w:val="001F5012"/>
    <w:rsid w:val="001F5191"/>
    <w:rsid w:val="001F5231"/>
    <w:rsid w:val="00200E19"/>
    <w:rsid w:val="00201381"/>
    <w:rsid w:val="002019AA"/>
    <w:rsid w:val="00202EFD"/>
    <w:rsid w:val="00204853"/>
    <w:rsid w:val="00205CBC"/>
    <w:rsid w:val="0020736C"/>
    <w:rsid w:val="00210356"/>
    <w:rsid w:val="0021045A"/>
    <w:rsid w:val="00210985"/>
    <w:rsid w:val="002120CF"/>
    <w:rsid w:val="00212682"/>
    <w:rsid w:val="00213153"/>
    <w:rsid w:val="002134BF"/>
    <w:rsid w:val="0021364E"/>
    <w:rsid w:val="00213EE7"/>
    <w:rsid w:val="00214459"/>
    <w:rsid w:val="00221A1E"/>
    <w:rsid w:val="00223150"/>
    <w:rsid w:val="002238CA"/>
    <w:rsid w:val="00225670"/>
    <w:rsid w:val="00225BE4"/>
    <w:rsid w:val="00226370"/>
    <w:rsid w:val="00226CC3"/>
    <w:rsid w:val="002273C3"/>
    <w:rsid w:val="0022793F"/>
    <w:rsid w:val="00227C74"/>
    <w:rsid w:val="00227E03"/>
    <w:rsid w:val="002307A4"/>
    <w:rsid w:val="00230975"/>
    <w:rsid w:val="00231340"/>
    <w:rsid w:val="00231D5A"/>
    <w:rsid w:val="002352D9"/>
    <w:rsid w:val="002378FE"/>
    <w:rsid w:val="002421DD"/>
    <w:rsid w:val="002427A9"/>
    <w:rsid w:val="00242A49"/>
    <w:rsid w:val="002438A4"/>
    <w:rsid w:val="002449E1"/>
    <w:rsid w:val="00245A9A"/>
    <w:rsid w:val="00245EB0"/>
    <w:rsid w:val="00247001"/>
    <w:rsid w:val="00247151"/>
    <w:rsid w:val="002472F5"/>
    <w:rsid w:val="002510F2"/>
    <w:rsid w:val="00251B0B"/>
    <w:rsid w:val="00251BB2"/>
    <w:rsid w:val="00252C81"/>
    <w:rsid w:val="00252EBE"/>
    <w:rsid w:val="00253264"/>
    <w:rsid w:val="00254090"/>
    <w:rsid w:val="00256717"/>
    <w:rsid w:val="00256BE9"/>
    <w:rsid w:val="00257550"/>
    <w:rsid w:val="002603E0"/>
    <w:rsid w:val="00262586"/>
    <w:rsid w:val="00262D11"/>
    <w:rsid w:val="00262D66"/>
    <w:rsid w:val="00262F5C"/>
    <w:rsid w:val="002654A8"/>
    <w:rsid w:val="00265774"/>
    <w:rsid w:val="00266075"/>
    <w:rsid w:val="00266A7E"/>
    <w:rsid w:val="00271A5B"/>
    <w:rsid w:val="00275C4B"/>
    <w:rsid w:val="00280326"/>
    <w:rsid w:val="00280FFB"/>
    <w:rsid w:val="0028164F"/>
    <w:rsid w:val="00283810"/>
    <w:rsid w:val="00284CDC"/>
    <w:rsid w:val="002852D5"/>
    <w:rsid w:val="00285D8B"/>
    <w:rsid w:val="00291B07"/>
    <w:rsid w:val="0029353F"/>
    <w:rsid w:val="00293557"/>
    <w:rsid w:val="002940A9"/>
    <w:rsid w:val="002965FA"/>
    <w:rsid w:val="0029719F"/>
    <w:rsid w:val="00297613"/>
    <w:rsid w:val="002A0FD4"/>
    <w:rsid w:val="002A265E"/>
    <w:rsid w:val="002A3BD8"/>
    <w:rsid w:val="002A423B"/>
    <w:rsid w:val="002A42A7"/>
    <w:rsid w:val="002A6F65"/>
    <w:rsid w:val="002A7E27"/>
    <w:rsid w:val="002B0140"/>
    <w:rsid w:val="002B0F2B"/>
    <w:rsid w:val="002B1304"/>
    <w:rsid w:val="002B1BAB"/>
    <w:rsid w:val="002B1EA5"/>
    <w:rsid w:val="002B2D20"/>
    <w:rsid w:val="002B3E36"/>
    <w:rsid w:val="002B4913"/>
    <w:rsid w:val="002B6193"/>
    <w:rsid w:val="002C04D0"/>
    <w:rsid w:val="002C6658"/>
    <w:rsid w:val="002C6699"/>
    <w:rsid w:val="002C6AD0"/>
    <w:rsid w:val="002C7AB9"/>
    <w:rsid w:val="002D1AA3"/>
    <w:rsid w:val="002D4FE1"/>
    <w:rsid w:val="002D6FBF"/>
    <w:rsid w:val="002D70AE"/>
    <w:rsid w:val="002E1ACF"/>
    <w:rsid w:val="002E4524"/>
    <w:rsid w:val="002E6FF6"/>
    <w:rsid w:val="002E757A"/>
    <w:rsid w:val="002E79BA"/>
    <w:rsid w:val="002E7C3A"/>
    <w:rsid w:val="002F13D7"/>
    <w:rsid w:val="002F34D3"/>
    <w:rsid w:val="002F43BD"/>
    <w:rsid w:val="002F5498"/>
    <w:rsid w:val="002F5C07"/>
    <w:rsid w:val="002F691B"/>
    <w:rsid w:val="003005DF"/>
    <w:rsid w:val="00301FD9"/>
    <w:rsid w:val="00302484"/>
    <w:rsid w:val="003041C3"/>
    <w:rsid w:val="00305F01"/>
    <w:rsid w:val="00310311"/>
    <w:rsid w:val="00310E5D"/>
    <w:rsid w:val="00311EA3"/>
    <w:rsid w:val="0031211D"/>
    <w:rsid w:val="003123F9"/>
    <w:rsid w:val="003131E0"/>
    <w:rsid w:val="00314736"/>
    <w:rsid w:val="00315ADB"/>
    <w:rsid w:val="00316895"/>
    <w:rsid w:val="00317F1F"/>
    <w:rsid w:val="003207E2"/>
    <w:rsid w:val="003230A1"/>
    <w:rsid w:val="00323C1D"/>
    <w:rsid w:val="0032438D"/>
    <w:rsid w:val="0032500E"/>
    <w:rsid w:val="003252D3"/>
    <w:rsid w:val="00325387"/>
    <w:rsid w:val="0032751B"/>
    <w:rsid w:val="00327DC5"/>
    <w:rsid w:val="00327EAC"/>
    <w:rsid w:val="0033167C"/>
    <w:rsid w:val="00331709"/>
    <w:rsid w:val="00332CAF"/>
    <w:rsid w:val="003334F4"/>
    <w:rsid w:val="003336BE"/>
    <w:rsid w:val="003340EA"/>
    <w:rsid w:val="00337F80"/>
    <w:rsid w:val="00340260"/>
    <w:rsid w:val="00340C2B"/>
    <w:rsid w:val="0034620E"/>
    <w:rsid w:val="00346BF4"/>
    <w:rsid w:val="00346D77"/>
    <w:rsid w:val="00347AFC"/>
    <w:rsid w:val="0035094C"/>
    <w:rsid w:val="003512F8"/>
    <w:rsid w:val="003518C1"/>
    <w:rsid w:val="003522EB"/>
    <w:rsid w:val="00354C7D"/>
    <w:rsid w:val="003575D9"/>
    <w:rsid w:val="00361450"/>
    <w:rsid w:val="00362723"/>
    <w:rsid w:val="0036413B"/>
    <w:rsid w:val="00364A62"/>
    <w:rsid w:val="00365411"/>
    <w:rsid w:val="0036571D"/>
    <w:rsid w:val="00365ACE"/>
    <w:rsid w:val="00365D12"/>
    <w:rsid w:val="00366807"/>
    <w:rsid w:val="003709AC"/>
    <w:rsid w:val="00370E9F"/>
    <w:rsid w:val="003725EB"/>
    <w:rsid w:val="003735DF"/>
    <w:rsid w:val="00374AE8"/>
    <w:rsid w:val="00374B0C"/>
    <w:rsid w:val="00374DE3"/>
    <w:rsid w:val="0037579D"/>
    <w:rsid w:val="003757DB"/>
    <w:rsid w:val="00376619"/>
    <w:rsid w:val="00380780"/>
    <w:rsid w:val="0038187A"/>
    <w:rsid w:val="003824C3"/>
    <w:rsid w:val="003911E4"/>
    <w:rsid w:val="003928E8"/>
    <w:rsid w:val="00392A48"/>
    <w:rsid w:val="00392AF3"/>
    <w:rsid w:val="00393BB9"/>
    <w:rsid w:val="003942CE"/>
    <w:rsid w:val="00394365"/>
    <w:rsid w:val="00395BDE"/>
    <w:rsid w:val="00396A83"/>
    <w:rsid w:val="003A1DD9"/>
    <w:rsid w:val="003A22F7"/>
    <w:rsid w:val="003A5C4B"/>
    <w:rsid w:val="003A643F"/>
    <w:rsid w:val="003A7D17"/>
    <w:rsid w:val="003B1E36"/>
    <w:rsid w:val="003B2A61"/>
    <w:rsid w:val="003B2F7C"/>
    <w:rsid w:val="003B3B3D"/>
    <w:rsid w:val="003B3DF6"/>
    <w:rsid w:val="003B3E84"/>
    <w:rsid w:val="003B47BC"/>
    <w:rsid w:val="003B48B1"/>
    <w:rsid w:val="003B6870"/>
    <w:rsid w:val="003C2AFC"/>
    <w:rsid w:val="003C42B3"/>
    <w:rsid w:val="003C52AD"/>
    <w:rsid w:val="003C7817"/>
    <w:rsid w:val="003D028C"/>
    <w:rsid w:val="003D3154"/>
    <w:rsid w:val="003D3753"/>
    <w:rsid w:val="003D4E50"/>
    <w:rsid w:val="003D79FF"/>
    <w:rsid w:val="003E03C8"/>
    <w:rsid w:val="003E1C56"/>
    <w:rsid w:val="003E3016"/>
    <w:rsid w:val="003E6112"/>
    <w:rsid w:val="003E67A6"/>
    <w:rsid w:val="003F1263"/>
    <w:rsid w:val="003F133D"/>
    <w:rsid w:val="003F243C"/>
    <w:rsid w:val="003F2EB6"/>
    <w:rsid w:val="003F3477"/>
    <w:rsid w:val="003F5FF3"/>
    <w:rsid w:val="003F6E6B"/>
    <w:rsid w:val="0040017F"/>
    <w:rsid w:val="00400652"/>
    <w:rsid w:val="00402A7A"/>
    <w:rsid w:val="0040497C"/>
    <w:rsid w:val="00404C1A"/>
    <w:rsid w:val="004063E0"/>
    <w:rsid w:val="0040684E"/>
    <w:rsid w:val="004079AC"/>
    <w:rsid w:val="00415C20"/>
    <w:rsid w:val="00416227"/>
    <w:rsid w:val="0041636E"/>
    <w:rsid w:val="00416707"/>
    <w:rsid w:val="00417767"/>
    <w:rsid w:val="004177E8"/>
    <w:rsid w:val="00420243"/>
    <w:rsid w:val="004216B2"/>
    <w:rsid w:val="00421F4F"/>
    <w:rsid w:val="00423946"/>
    <w:rsid w:val="004249F5"/>
    <w:rsid w:val="00424EE7"/>
    <w:rsid w:val="00425B00"/>
    <w:rsid w:val="00425B22"/>
    <w:rsid w:val="004269DA"/>
    <w:rsid w:val="0042781E"/>
    <w:rsid w:val="00427857"/>
    <w:rsid w:val="004316D9"/>
    <w:rsid w:val="00432746"/>
    <w:rsid w:val="0043391F"/>
    <w:rsid w:val="00437638"/>
    <w:rsid w:val="00437CF1"/>
    <w:rsid w:val="00441594"/>
    <w:rsid w:val="00441BF5"/>
    <w:rsid w:val="00442BF9"/>
    <w:rsid w:val="00443218"/>
    <w:rsid w:val="00443AC9"/>
    <w:rsid w:val="0044541F"/>
    <w:rsid w:val="00451EE8"/>
    <w:rsid w:val="0045296B"/>
    <w:rsid w:val="00453390"/>
    <w:rsid w:val="00454BB3"/>
    <w:rsid w:val="00454DC3"/>
    <w:rsid w:val="0045539C"/>
    <w:rsid w:val="00455E3C"/>
    <w:rsid w:val="00460F14"/>
    <w:rsid w:val="004618B1"/>
    <w:rsid w:val="00461B8E"/>
    <w:rsid w:val="0046294D"/>
    <w:rsid w:val="0046553E"/>
    <w:rsid w:val="004665F8"/>
    <w:rsid w:val="00466F34"/>
    <w:rsid w:val="004674F7"/>
    <w:rsid w:val="00467D4D"/>
    <w:rsid w:val="00470F02"/>
    <w:rsid w:val="004724DD"/>
    <w:rsid w:val="00473400"/>
    <w:rsid w:val="00474D22"/>
    <w:rsid w:val="00475599"/>
    <w:rsid w:val="0047621F"/>
    <w:rsid w:val="00476B30"/>
    <w:rsid w:val="00477974"/>
    <w:rsid w:val="00480A8B"/>
    <w:rsid w:val="00481E13"/>
    <w:rsid w:val="00483CE0"/>
    <w:rsid w:val="00484084"/>
    <w:rsid w:val="004842E8"/>
    <w:rsid w:val="0048687F"/>
    <w:rsid w:val="00486AE0"/>
    <w:rsid w:val="00487378"/>
    <w:rsid w:val="0049005F"/>
    <w:rsid w:val="00491030"/>
    <w:rsid w:val="00491798"/>
    <w:rsid w:val="0049283E"/>
    <w:rsid w:val="00492E71"/>
    <w:rsid w:val="00493F95"/>
    <w:rsid w:val="00495DDC"/>
    <w:rsid w:val="00496031"/>
    <w:rsid w:val="00496505"/>
    <w:rsid w:val="0049654F"/>
    <w:rsid w:val="00496566"/>
    <w:rsid w:val="00497006"/>
    <w:rsid w:val="00497602"/>
    <w:rsid w:val="00497CC1"/>
    <w:rsid w:val="004A0134"/>
    <w:rsid w:val="004A0F65"/>
    <w:rsid w:val="004A2238"/>
    <w:rsid w:val="004A296B"/>
    <w:rsid w:val="004A2C11"/>
    <w:rsid w:val="004A392D"/>
    <w:rsid w:val="004A3B57"/>
    <w:rsid w:val="004A400C"/>
    <w:rsid w:val="004A59B8"/>
    <w:rsid w:val="004A6292"/>
    <w:rsid w:val="004A67A1"/>
    <w:rsid w:val="004B11DB"/>
    <w:rsid w:val="004B25C5"/>
    <w:rsid w:val="004B347D"/>
    <w:rsid w:val="004B57F6"/>
    <w:rsid w:val="004B6975"/>
    <w:rsid w:val="004B69D4"/>
    <w:rsid w:val="004B69F7"/>
    <w:rsid w:val="004B6B69"/>
    <w:rsid w:val="004C0E15"/>
    <w:rsid w:val="004C127E"/>
    <w:rsid w:val="004C1EDB"/>
    <w:rsid w:val="004C32C6"/>
    <w:rsid w:val="004C3E48"/>
    <w:rsid w:val="004C3EE6"/>
    <w:rsid w:val="004C4EDC"/>
    <w:rsid w:val="004C56DD"/>
    <w:rsid w:val="004C73EE"/>
    <w:rsid w:val="004C7BD6"/>
    <w:rsid w:val="004C7D2E"/>
    <w:rsid w:val="004D0345"/>
    <w:rsid w:val="004D2C46"/>
    <w:rsid w:val="004D45C5"/>
    <w:rsid w:val="004D5291"/>
    <w:rsid w:val="004D5877"/>
    <w:rsid w:val="004D6A99"/>
    <w:rsid w:val="004D7965"/>
    <w:rsid w:val="004E000C"/>
    <w:rsid w:val="004E181C"/>
    <w:rsid w:val="004E2098"/>
    <w:rsid w:val="004E23A2"/>
    <w:rsid w:val="004E3316"/>
    <w:rsid w:val="004E36D1"/>
    <w:rsid w:val="004E38A7"/>
    <w:rsid w:val="004E3DA5"/>
    <w:rsid w:val="004E4995"/>
    <w:rsid w:val="004E503D"/>
    <w:rsid w:val="004E75AD"/>
    <w:rsid w:val="004F0043"/>
    <w:rsid w:val="004F0A82"/>
    <w:rsid w:val="004F0DC0"/>
    <w:rsid w:val="004F1B03"/>
    <w:rsid w:val="004F20C3"/>
    <w:rsid w:val="004F24ED"/>
    <w:rsid w:val="004F2517"/>
    <w:rsid w:val="004F4B67"/>
    <w:rsid w:val="004F4E79"/>
    <w:rsid w:val="004F72AC"/>
    <w:rsid w:val="0050061E"/>
    <w:rsid w:val="00503CE8"/>
    <w:rsid w:val="00506FBD"/>
    <w:rsid w:val="00507585"/>
    <w:rsid w:val="00510DBA"/>
    <w:rsid w:val="005112D9"/>
    <w:rsid w:val="0051337C"/>
    <w:rsid w:val="00513E90"/>
    <w:rsid w:val="00516451"/>
    <w:rsid w:val="0051748A"/>
    <w:rsid w:val="00520A30"/>
    <w:rsid w:val="00521020"/>
    <w:rsid w:val="00522152"/>
    <w:rsid w:val="0052273D"/>
    <w:rsid w:val="00522FEF"/>
    <w:rsid w:val="005231D5"/>
    <w:rsid w:val="00526512"/>
    <w:rsid w:val="00527C06"/>
    <w:rsid w:val="00534BAD"/>
    <w:rsid w:val="00535AF9"/>
    <w:rsid w:val="005363CC"/>
    <w:rsid w:val="0054098C"/>
    <w:rsid w:val="00540A44"/>
    <w:rsid w:val="00541D54"/>
    <w:rsid w:val="0054210C"/>
    <w:rsid w:val="0054212A"/>
    <w:rsid w:val="005421AC"/>
    <w:rsid w:val="00542752"/>
    <w:rsid w:val="00542CF9"/>
    <w:rsid w:val="00542EDD"/>
    <w:rsid w:val="005474C1"/>
    <w:rsid w:val="005518B2"/>
    <w:rsid w:val="00552A20"/>
    <w:rsid w:val="00552CE6"/>
    <w:rsid w:val="00552CF3"/>
    <w:rsid w:val="00553034"/>
    <w:rsid w:val="00553F48"/>
    <w:rsid w:val="0055405F"/>
    <w:rsid w:val="005541A8"/>
    <w:rsid w:val="00554DC3"/>
    <w:rsid w:val="00555B7A"/>
    <w:rsid w:val="00557DDA"/>
    <w:rsid w:val="005614C1"/>
    <w:rsid w:val="005616FE"/>
    <w:rsid w:val="00561DA9"/>
    <w:rsid w:val="005657C6"/>
    <w:rsid w:val="00567379"/>
    <w:rsid w:val="00567912"/>
    <w:rsid w:val="00570F02"/>
    <w:rsid w:val="005741B2"/>
    <w:rsid w:val="005766F7"/>
    <w:rsid w:val="00576F66"/>
    <w:rsid w:val="005770E4"/>
    <w:rsid w:val="0057735C"/>
    <w:rsid w:val="00577E4D"/>
    <w:rsid w:val="00581B51"/>
    <w:rsid w:val="00581EA4"/>
    <w:rsid w:val="0058385F"/>
    <w:rsid w:val="005843FD"/>
    <w:rsid w:val="00584D32"/>
    <w:rsid w:val="005870C8"/>
    <w:rsid w:val="00587738"/>
    <w:rsid w:val="00587ED4"/>
    <w:rsid w:val="0059210C"/>
    <w:rsid w:val="0059255D"/>
    <w:rsid w:val="00593F2A"/>
    <w:rsid w:val="00595C86"/>
    <w:rsid w:val="005965B5"/>
    <w:rsid w:val="005967F2"/>
    <w:rsid w:val="00596EF9"/>
    <w:rsid w:val="005A054C"/>
    <w:rsid w:val="005A0654"/>
    <w:rsid w:val="005A0D89"/>
    <w:rsid w:val="005A168E"/>
    <w:rsid w:val="005A27B5"/>
    <w:rsid w:val="005A2FAA"/>
    <w:rsid w:val="005A573D"/>
    <w:rsid w:val="005A5D55"/>
    <w:rsid w:val="005A66A4"/>
    <w:rsid w:val="005A6A96"/>
    <w:rsid w:val="005A71D7"/>
    <w:rsid w:val="005B0A37"/>
    <w:rsid w:val="005B1FDC"/>
    <w:rsid w:val="005B33C4"/>
    <w:rsid w:val="005B445A"/>
    <w:rsid w:val="005B57AE"/>
    <w:rsid w:val="005B661E"/>
    <w:rsid w:val="005B6780"/>
    <w:rsid w:val="005C0C68"/>
    <w:rsid w:val="005C104F"/>
    <w:rsid w:val="005C3465"/>
    <w:rsid w:val="005C4747"/>
    <w:rsid w:val="005C4F4F"/>
    <w:rsid w:val="005C5EBF"/>
    <w:rsid w:val="005C60EF"/>
    <w:rsid w:val="005C7206"/>
    <w:rsid w:val="005C7AE8"/>
    <w:rsid w:val="005C7B1E"/>
    <w:rsid w:val="005D02C6"/>
    <w:rsid w:val="005D0B89"/>
    <w:rsid w:val="005D0EBB"/>
    <w:rsid w:val="005D1947"/>
    <w:rsid w:val="005D1E49"/>
    <w:rsid w:val="005D1E87"/>
    <w:rsid w:val="005D2EA7"/>
    <w:rsid w:val="005D4471"/>
    <w:rsid w:val="005D4E5E"/>
    <w:rsid w:val="005D6640"/>
    <w:rsid w:val="005D6EA1"/>
    <w:rsid w:val="005D7DE6"/>
    <w:rsid w:val="005E1AF2"/>
    <w:rsid w:val="005E1BC0"/>
    <w:rsid w:val="005E2262"/>
    <w:rsid w:val="005E2B2A"/>
    <w:rsid w:val="005E3847"/>
    <w:rsid w:val="005E4CA6"/>
    <w:rsid w:val="005E7748"/>
    <w:rsid w:val="005F02A9"/>
    <w:rsid w:val="005F0B68"/>
    <w:rsid w:val="005F291D"/>
    <w:rsid w:val="005F3B4E"/>
    <w:rsid w:val="005F4D62"/>
    <w:rsid w:val="005F5273"/>
    <w:rsid w:val="005F6D41"/>
    <w:rsid w:val="005F7249"/>
    <w:rsid w:val="00600577"/>
    <w:rsid w:val="00600825"/>
    <w:rsid w:val="00600A62"/>
    <w:rsid w:val="00602049"/>
    <w:rsid w:val="006048CC"/>
    <w:rsid w:val="006061B2"/>
    <w:rsid w:val="006069D8"/>
    <w:rsid w:val="00606E01"/>
    <w:rsid w:val="00607C53"/>
    <w:rsid w:val="00611CFB"/>
    <w:rsid w:val="00613B69"/>
    <w:rsid w:val="006142F1"/>
    <w:rsid w:val="00614A8F"/>
    <w:rsid w:val="006167AA"/>
    <w:rsid w:val="006171AA"/>
    <w:rsid w:val="0061780F"/>
    <w:rsid w:val="00617D6D"/>
    <w:rsid w:val="00623DF6"/>
    <w:rsid w:val="00624B02"/>
    <w:rsid w:val="00625845"/>
    <w:rsid w:val="00626BED"/>
    <w:rsid w:val="00630BD6"/>
    <w:rsid w:val="006314B4"/>
    <w:rsid w:val="006343E5"/>
    <w:rsid w:val="00634506"/>
    <w:rsid w:val="0063630A"/>
    <w:rsid w:val="00640209"/>
    <w:rsid w:val="006409C3"/>
    <w:rsid w:val="00642A1F"/>
    <w:rsid w:val="00644D31"/>
    <w:rsid w:val="00646FD6"/>
    <w:rsid w:val="0064749C"/>
    <w:rsid w:val="00647C47"/>
    <w:rsid w:val="006527A0"/>
    <w:rsid w:val="00653EB9"/>
    <w:rsid w:val="006541E4"/>
    <w:rsid w:val="00654537"/>
    <w:rsid w:val="00657DA2"/>
    <w:rsid w:val="00660934"/>
    <w:rsid w:val="006616EA"/>
    <w:rsid w:val="00665D71"/>
    <w:rsid w:val="00665EDA"/>
    <w:rsid w:val="00667BAF"/>
    <w:rsid w:val="00670174"/>
    <w:rsid w:val="00670BD4"/>
    <w:rsid w:val="00673A5E"/>
    <w:rsid w:val="00674E44"/>
    <w:rsid w:val="00675678"/>
    <w:rsid w:val="00676CD2"/>
    <w:rsid w:val="006776C0"/>
    <w:rsid w:val="006811AD"/>
    <w:rsid w:val="006827CC"/>
    <w:rsid w:val="00692198"/>
    <w:rsid w:val="006924D1"/>
    <w:rsid w:val="00694765"/>
    <w:rsid w:val="00694E87"/>
    <w:rsid w:val="0069510F"/>
    <w:rsid w:val="00695E04"/>
    <w:rsid w:val="00696285"/>
    <w:rsid w:val="00697D22"/>
    <w:rsid w:val="006A0CFD"/>
    <w:rsid w:val="006A0F3D"/>
    <w:rsid w:val="006A149A"/>
    <w:rsid w:val="006A1507"/>
    <w:rsid w:val="006A1B1B"/>
    <w:rsid w:val="006A20BB"/>
    <w:rsid w:val="006A2140"/>
    <w:rsid w:val="006A2D9D"/>
    <w:rsid w:val="006A35B6"/>
    <w:rsid w:val="006A66C2"/>
    <w:rsid w:val="006A6BBA"/>
    <w:rsid w:val="006A74C2"/>
    <w:rsid w:val="006B0296"/>
    <w:rsid w:val="006B12B1"/>
    <w:rsid w:val="006B17AC"/>
    <w:rsid w:val="006B4757"/>
    <w:rsid w:val="006B4CC5"/>
    <w:rsid w:val="006B51A5"/>
    <w:rsid w:val="006B59A9"/>
    <w:rsid w:val="006C2204"/>
    <w:rsid w:val="006C37DB"/>
    <w:rsid w:val="006C390D"/>
    <w:rsid w:val="006C5BBA"/>
    <w:rsid w:val="006C68FF"/>
    <w:rsid w:val="006C7751"/>
    <w:rsid w:val="006C7EB9"/>
    <w:rsid w:val="006D1749"/>
    <w:rsid w:val="006D307F"/>
    <w:rsid w:val="006D68D0"/>
    <w:rsid w:val="006D72AA"/>
    <w:rsid w:val="006D79DE"/>
    <w:rsid w:val="006E2411"/>
    <w:rsid w:val="006E2D48"/>
    <w:rsid w:val="006E3EEF"/>
    <w:rsid w:val="006E42F0"/>
    <w:rsid w:val="006E4CCF"/>
    <w:rsid w:val="006E54AF"/>
    <w:rsid w:val="006E55D6"/>
    <w:rsid w:val="006E7210"/>
    <w:rsid w:val="006E77BC"/>
    <w:rsid w:val="006F0E81"/>
    <w:rsid w:val="006F1DC5"/>
    <w:rsid w:val="006F2146"/>
    <w:rsid w:val="006F26D0"/>
    <w:rsid w:val="006F362F"/>
    <w:rsid w:val="006F4E1D"/>
    <w:rsid w:val="006F5996"/>
    <w:rsid w:val="006F624C"/>
    <w:rsid w:val="006F6E05"/>
    <w:rsid w:val="006F6F79"/>
    <w:rsid w:val="00701662"/>
    <w:rsid w:val="0070183F"/>
    <w:rsid w:val="00702573"/>
    <w:rsid w:val="00702D0B"/>
    <w:rsid w:val="00703611"/>
    <w:rsid w:val="00704495"/>
    <w:rsid w:val="00704782"/>
    <w:rsid w:val="00705B85"/>
    <w:rsid w:val="007068CC"/>
    <w:rsid w:val="007110C5"/>
    <w:rsid w:val="0071145C"/>
    <w:rsid w:val="00711801"/>
    <w:rsid w:val="00712F8F"/>
    <w:rsid w:val="00713B5C"/>
    <w:rsid w:val="00714B95"/>
    <w:rsid w:val="007174D7"/>
    <w:rsid w:val="007207B5"/>
    <w:rsid w:val="00721C41"/>
    <w:rsid w:val="00721F97"/>
    <w:rsid w:val="0072250B"/>
    <w:rsid w:val="0072359E"/>
    <w:rsid w:val="00725E9A"/>
    <w:rsid w:val="00725F46"/>
    <w:rsid w:val="00726015"/>
    <w:rsid w:val="00726850"/>
    <w:rsid w:val="007270A1"/>
    <w:rsid w:val="007304F7"/>
    <w:rsid w:val="007306F6"/>
    <w:rsid w:val="0073074F"/>
    <w:rsid w:val="00731A2B"/>
    <w:rsid w:val="00731AAF"/>
    <w:rsid w:val="007326D5"/>
    <w:rsid w:val="00733766"/>
    <w:rsid w:val="007356B5"/>
    <w:rsid w:val="00736721"/>
    <w:rsid w:val="00736A96"/>
    <w:rsid w:val="00736D51"/>
    <w:rsid w:val="00741D35"/>
    <w:rsid w:val="00741EE1"/>
    <w:rsid w:val="00743EF1"/>
    <w:rsid w:val="00745494"/>
    <w:rsid w:val="00753644"/>
    <w:rsid w:val="00753D91"/>
    <w:rsid w:val="0075444C"/>
    <w:rsid w:val="007603D9"/>
    <w:rsid w:val="0076096D"/>
    <w:rsid w:val="00763B25"/>
    <w:rsid w:val="00764EC1"/>
    <w:rsid w:val="0076538C"/>
    <w:rsid w:val="00765B87"/>
    <w:rsid w:val="0076607C"/>
    <w:rsid w:val="0076628D"/>
    <w:rsid w:val="00766299"/>
    <w:rsid w:val="00767151"/>
    <w:rsid w:val="0076719F"/>
    <w:rsid w:val="007671AC"/>
    <w:rsid w:val="00770490"/>
    <w:rsid w:val="007707B1"/>
    <w:rsid w:val="00770EC1"/>
    <w:rsid w:val="007713F4"/>
    <w:rsid w:val="00772653"/>
    <w:rsid w:val="00772A9C"/>
    <w:rsid w:val="00772EA8"/>
    <w:rsid w:val="00774058"/>
    <w:rsid w:val="00776D79"/>
    <w:rsid w:val="00780011"/>
    <w:rsid w:val="00780FC8"/>
    <w:rsid w:val="00782684"/>
    <w:rsid w:val="00783AB5"/>
    <w:rsid w:val="00785074"/>
    <w:rsid w:val="007859AC"/>
    <w:rsid w:val="00786AEE"/>
    <w:rsid w:val="007870DE"/>
    <w:rsid w:val="00790D66"/>
    <w:rsid w:val="00794C32"/>
    <w:rsid w:val="00795EB3"/>
    <w:rsid w:val="007A00E9"/>
    <w:rsid w:val="007A02E7"/>
    <w:rsid w:val="007A29B2"/>
    <w:rsid w:val="007A4408"/>
    <w:rsid w:val="007A451B"/>
    <w:rsid w:val="007A5874"/>
    <w:rsid w:val="007A6632"/>
    <w:rsid w:val="007A7551"/>
    <w:rsid w:val="007A75D5"/>
    <w:rsid w:val="007A7CF8"/>
    <w:rsid w:val="007B1643"/>
    <w:rsid w:val="007B288D"/>
    <w:rsid w:val="007B2B3C"/>
    <w:rsid w:val="007B2EFF"/>
    <w:rsid w:val="007B319F"/>
    <w:rsid w:val="007B383B"/>
    <w:rsid w:val="007B45D1"/>
    <w:rsid w:val="007B7B7C"/>
    <w:rsid w:val="007C003A"/>
    <w:rsid w:val="007C0912"/>
    <w:rsid w:val="007C10EF"/>
    <w:rsid w:val="007C2337"/>
    <w:rsid w:val="007C4CF2"/>
    <w:rsid w:val="007C5241"/>
    <w:rsid w:val="007C56D9"/>
    <w:rsid w:val="007C5B56"/>
    <w:rsid w:val="007C5EEE"/>
    <w:rsid w:val="007C7EB2"/>
    <w:rsid w:val="007D1E04"/>
    <w:rsid w:val="007D4428"/>
    <w:rsid w:val="007D4B13"/>
    <w:rsid w:val="007D6DDD"/>
    <w:rsid w:val="007D6FAD"/>
    <w:rsid w:val="007D7016"/>
    <w:rsid w:val="007D7A3B"/>
    <w:rsid w:val="007E0DEE"/>
    <w:rsid w:val="007E0F95"/>
    <w:rsid w:val="007E3E60"/>
    <w:rsid w:val="007F32F6"/>
    <w:rsid w:val="007F468A"/>
    <w:rsid w:val="007F53D3"/>
    <w:rsid w:val="007F5EB3"/>
    <w:rsid w:val="00800848"/>
    <w:rsid w:val="00801C21"/>
    <w:rsid w:val="008023A6"/>
    <w:rsid w:val="00802C83"/>
    <w:rsid w:val="00803ADF"/>
    <w:rsid w:val="00803F95"/>
    <w:rsid w:val="008042F5"/>
    <w:rsid w:val="0080594D"/>
    <w:rsid w:val="00806125"/>
    <w:rsid w:val="00807BCB"/>
    <w:rsid w:val="00810278"/>
    <w:rsid w:val="00810A88"/>
    <w:rsid w:val="00811D04"/>
    <w:rsid w:val="00812E1A"/>
    <w:rsid w:val="0081536A"/>
    <w:rsid w:val="00815FD8"/>
    <w:rsid w:val="008168B6"/>
    <w:rsid w:val="00817B4A"/>
    <w:rsid w:val="00820B68"/>
    <w:rsid w:val="00823B25"/>
    <w:rsid w:val="0082605E"/>
    <w:rsid w:val="0082731A"/>
    <w:rsid w:val="00830627"/>
    <w:rsid w:val="00832526"/>
    <w:rsid w:val="00837EEF"/>
    <w:rsid w:val="00843AF4"/>
    <w:rsid w:val="00844214"/>
    <w:rsid w:val="00845679"/>
    <w:rsid w:val="008462A2"/>
    <w:rsid w:val="00846983"/>
    <w:rsid w:val="00847723"/>
    <w:rsid w:val="00847B77"/>
    <w:rsid w:val="00851F35"/>
    <w:rsid w:val="00852FC7"/>
    <w:rsid w:val="00853199"/>
    <w:rsid w:val="008539F5"/>
    <w:rsid w:val="00854179"/>
    <w:rsid w:val="0085509F"/>
    <w:rsid w:val="00855DD2"/>
    <w:rsid w:val="00856DDA"/>
    <w:rsid w:val="008573BB"/>
    <w:rsid w:val="008575CA"/>
    <w:rsid w:val="00860FCE"/>
    <w:rsid w:val="00861C13"/>
    <w:rsid w:val="00861ECC"/>
    <w:rsid w:val="008641E0"/>
    <w:rsid w:val="00866E78"/>
    <w:rsid w:val="00866FE0"/>
    <w:rsid w:val="00870FD9"/>
    <w:rsid w:val="00871449"/>
    <w:rsid w:val="008722DA"/>
    <w:rsid w:val="0087328C"/>
    <w:rsid w:val="008734EE"/>
    <w:rsid w:val="008742BA"/>
    <w:rsid w:val="00877301"/>
    <w:rsid w:val="00880C4F"/>
    <w:rsid w:val="00882C91"/>
    <w:rsid w:val="008846B7"/>
    <w:rsid w:val="00884F2B"/>
    <w:rsid w:val="00886AD6"/>
    <w:rsid w:val="0089110E"/>
    <w:rsid w:val="008923F2"/>
    <w:rsid w:val="008934F5"/>
    <w:rsid w:val="00895989"/>
    <w:rsid w:val="008963ED"/>
    <w:rsid w:val="00896538"/>
    <w:rsid w:val="00896AA1"/>
    <w:rsid w:val="008970D0"/>
    <w:rsid w:val="008A0401"/>
    <w:rsid w:val="008A2ECF"/>
    <w:rsid w:val="008A540A"/>
    <w:rsid w:val="008B00D1"/>
    <w:rsid w:val="008B4213"/>
    <w:rsid w:val="008B43EE"/>
    <w:rsid w:val="008B5328"/>
    <w:rsid w:val="008B5EC5"/>
    <w:rsid w:val="008B5F46"/>
    <w:rsid w:val="008B5F98"/>
    <w:rsid w:val="008B6AF1"/>
    <w:rsid w:val="008B7097"/>
    <w:rsid w:val="008B71A2"/>
    <w:rsid w:val="008B7545"/>
    <w:rsid w:val="008B7B30"/>
    <w:rsid w:val="008C2D11"/>
    <w:rsid w:val="008C58FE"/>
    <w:rsid w:val="008C6885"/>
    <w:rsid w:val="008C6922"/>
    <w:rsid w:val="008C6D18"/>
    <w:rsid w:val="008C754B"/>
    <w:rsid w:val="008C7E5E"/>
    <w:rsid w:val="008D316B"/>
    <w:rsid w:val="008D56E2"/>
    <w:rsid w:val="008D771B"/>
    <w:rsid w:val="008E1DF4"/>
    <w:rsid w:val="008E3653"/>
    <w:rsid w:val="008E5440"/>
    <w:rsid w:val="008E6EE9"/>
    <w:rsid w:val="008F1216"/>
    <w:rsid w:val="008F32D6"/>
    <w:rsid w:val="008F3FA5"/>
    <w:rsid w:val="008F4733"/>
    <w:rsid w:val="008F5097"/>
    <w:rsid w:val="008F5EA5"/>
    <w:rsid w:val="00900A88"/>
    <w:rsid w:val="00901B6A"/>
    <w:rsid w:val="009026CF"/>
    <w:rsid w:val="00902A50"/>
    <w:rsid w:val="009032F5"/>
    <w:rsid w:val="0090337C"/>
    <w:rsid w:val="00904EAC"/>
    <w:rsid w:val="0090532A"/>
    <w:rsid w:val="00906456"/>
    <w:rsid w:val="00906931"/>
    <w:rsid w:val="00912069"/>
    <w:rsid w:val="00912749"/>
    <w:rsid w:val="00914F29"/>
    <w:rsid w:val="00915454"/>
    <w:rsid w:val="00916B26"/>
    <w:rsid w:val="00916D7D"/>
    <w:rsid w:val="00921373"/>
    <w:rsid w:val="00923761"/>
    <w:rsid w:val="00924337"/>
    <w:rsid w:val="009247D2"/>
    <w:rsid w:val="0092680E"/>
    <w:rsid w:val="00926886"/>
    <w:rsid w:val="009325BA"/>
    <w:rsid w:val="0093385C"/>
    <w:rsid w:val="009374C8"/>
    <w:rsid w:val="009400E5"/>
    <w:rsid w:val="00940313"/>
    <w:rsid w:val="0094040A"/>
    <w:rsid w:val="00940735"/>
    <w:rsid w:val="00942C75"/>
    <w:rsid w:val="0094370C"/>
    <w:rsid w:val="0094519A"/>
    <w:rsid w:val="00947C87"/>
    <w:rsid w:val="009511E1"/>
    <w:rsid w:val="0095355D"/>
    <w:rsid w:val="00955053"/>
    <w:rsid w:val="00955896"/>
    <w:rsid w:val="009568D1"/>
    <w:rsid w:val="00960A61"/>
    <w:rsid w:val="00961A0F"/>
    <w:rsid w:val="00962620"/>
    <w:rsid w:val="00962BB6"/>
    <w:rsid w:val="009632A5"/>
    <w:rsid w:val="00963489"/>
    <w:rsid w:val="00965760"/>
    <w:rsid w:val="00970602"/>
    <w:rsid w:val="0097062A"/>
    <w:rsid w:val="00971C32"/>
    <w:rsid w:val="0097294C"/>
    <w:rsid w:val="00973653"/>
    <w:rsid w:val="0097388B"/>
    <w:rsid w:val="00973B61"/>
    <w:rsid w:val="00973D6D"/>
    <w:rsid w:val="00977DA7"/>
    <w:rsid w:val="0098200F"/>
    <w:rsid w:val="009820D8"/>
    <w:rsid w:val="00982550"/>
    <w:rsid w:val="00982C7D"/>
    <w:rsid w:val="0098321A"/>
    <w:rsid w:val="0098367F"/>
    <w:rsid w:val="00984938"/>
    <w:rsid w:val="009853BA"/>
    <w:rsid w:val="00985739"/>
    <w:rsid w:val="00986F5E"/>
    <w:rsid w:val="0099028E"/>
    <w:rsid w:val="00992259"/>
    <w:rsid w:val="00992EFB"/>
    <w:rsid w:val="00992FA7"/>
    <w:rsid w:val="00993453"/>
    <w:rsid w:val="00996602"/>
    <w:rsid w:val="009968B2"/>
    <w:rsid w:val="00997324"/>
    <w:rsid w:val="00997579"/>
    <w:rsid w:val="009A04E7"/>
    <w:rsid w:val="009A0AE2"/>
    <w:rsid w:val="009A2AC3"/>
    <w:rsid w:val="009A6293"/>
    <w:rsid w:val="009A67C1"/>
    <w:rsid w:val="009B0628"/>
    <w:rsid w:val="009B1D63"/>
    <w:rsid w:val="009B336A"/>
    <w:rsid w:val="009B580F"/>
    <w:rsid w:val="009B5B20"/>
    <w:rsid w:val="009B65DE"/>
    <w:rsid w:val="009B679D"/>
    <w:rsid w:val="009B6CAA"/>
    <w:rsid w:val="009B6DBB"/>
    <w:rsid w:val="009B7363"/>
    <w:rsid w:val="009C088C"/>
    <w:rsid w:val="009C0F1D"/>
    <w:rsid w:val="009C2605"/>
    <w:rsid w:val="009C4FC2"/>
    <w:rsid w:val="009C547E"/>
    <w:rsid w:val="009C68FE"/>
    <w:rsid w:val="009C6948"/>
    <w:rsid w:val="009C7C90"/>
    <w:rsid w:val="009D0270"/>
    <w:rsid w:val="009D0BAF"/>
    <w:rsid w:val="009D1620"/>
    <w:rsid w:val="009D2DDC"/>
    <w:rsid w:val="009D449D"/>
    <w:rsid w:val="009D5530"/>
    <w:rsid w:val="009D5E5C"/>
    <w:rsid w:val="009D68EB"/>
    <w:rsid w:val="009D6EEB"/>
    <w:rsid w:val="009E0409"/>
    <w:rsid w:val="009E06BA"/>
    <w:rsid w:val="009E0AEC"/>
    <w:rsid w:val="009E0B99"/>
    <w:rsid w:val="009E23BD"/>
    <w:rsid w:val="009E26C2"/>
    <w:rsid w:val="009E2858"/>
    <w:rsid w:val="009E5A4B"/>
    <w:rsid w:val="009F06CD"/>
    <w:rsid w:val="009F0A1E"/>
    <w:rsid w:val="009F0D33"/>
    <w:rsid w:val="009F0D35"/>
    <w:rsid w:val="009F11FA"/>
    <w:rsid w:val="009F3950"/>
    <w:rsid w:val="009F579A"/>
    <w:rsid w:val="009F5AEC"/>
    <w:rsid w:val="009F6050"/>
    <w:rsid w:val="009F6CE6"/>
    <w:rsid w:val="00A00DEB"/>
    <w:rsid w:val="00A01B49"/>
    <w:rsid w:val="00A02F9D"/>
    <w:rsid w:val="00A056E0"/>
    <w:rsid w:val="00A057D5"/>
    <w:rsid w:val="00A05DF0"/>
    <w:rsid w:val="00A07215"/>
    <w:rsid w:val="00A11413"/>
    <w:rsid w:val="00A1152A"/>
    <w:rsid w:val="00A12F60"/>
    <w:rsid w:val="00A1492B"/>
    <w:rsid w:val="00A14B49"/>
    <w:rsid w:val="00A1742E"/>
    <w:rsid w:val="00A20808"/>
    <w:rsid w:val="00A21FED"/>
    <w:rsid w:val="00A22E3A"/>
    <w:rsid w:val="00A231A5"/>
    <w:rsid w:val="00A23B2F"/>
    <w:rsid w:val="00A247CA"/>
    <w:rsid w:val="00A24F71"/>
    <w:rsid w:val="00A25089"/>
    <w:rsid w:val="00A25621"/>
    <w:rsid w:val="00A25C6A"/>
    <w:rsid w:val="00A27644"/>
    <w:rsid w:val="00A2778E"/>
    <w:rsid w:val="00A30176"/>
    <w:rsid w:val="00A307B7"/>
    <w:rsid w:val="00A32E31"/>
    <w:rsid w:val="00A3451C"/>
    <w:rsid w:val="00A34E59"/>
    <w:rsid w:val="00A3521A"/>
    <w:rsid w:val="00A40E2C"/>
    <w:rsid w:val="00A41185"/>
    <w:rsid w:val="00A42702"/>
    <w:rsid w:val="00A442A8"/>
    <w:rsid w:val="00A444EA"/>
    <w:rsid w:val="00A448C2"/>
    <w:rsid w:val="00A44DAE"/>
    <w:rsid w:val="00A4736E"/>
    <w:rsid w:val="00A4769B"/>
    <w:rsid w:val="00A47C5D"/>
    <w:rsid w:val="00A5151F"/>
    <w:rsid w:val="00A5285F"/>
    <w:rsid w:val="00A528ED"/>
    <w:rsid w:val="00A543C1"/>
    <w:rsid w:val="00A55874"/>
    <w:rsid w:val="00A5597D"/>
    <w:rsid w:val="00A559C6"/>
    <w:rsid w:val="00A559F8"/>
    <w:rsid w:val="00A57B7F"/>
    <w:rsid w:val="00A60E16"/>
    <w:rsid w:val="00A65FF5"/>
    <w:rsid w:val="00A67519"/>
    <w:rsid w:val="00A70468"/>
    <w:rsid w:val="00A7191D"/>
    <w:rsid w:val="00A72394"/>
    <w:rsid w:val="00A72777"/>
    <w:rsid w:val="00A734DC"/>
    <w:rsid w:val="00A744A0"/>
    <w:rsid w:val="00A74CF6"/>
    <w:rsid w:val="00A75B42"/>
    <w:rsid w:val="00A75CC4"/>
    <w:rsid w:val="00A767AA"/>
    <w:rsid w:val="00A81081"/>
    <w:rsid w:val="00A813E2"/>
    <w:rsid w:val="00A82ABC"/>
    <w:rsid w:val="00A8334C"/>
    <w:rsid w:val="00A92E68"/>
    <w:rsid w:val="00A938F8"/>
    <w:rsid w:val="00A93BD7"/>
    <w:rsid w:val="00A94426"/>
    <w:rsid w:val="00A9481E"/>
    <w:rsid w:val="00A94D77"/>
    <w:rsid w:val="00A95183"/>
    <w:rsid w:val="00A95E89"/>
    <w:rsid w:val="00A963FC"/>
    <w:rsid w:val="00A97893"/>
    <w:rsid w:val="00A97E06"/>
    <w:rsid w:val="00AA045E"/>
    <w:rsid w:val="00AA0F6B"/>
    <w:rsid w:val="00AA129D"/>
    <w:rsid w:val="00AA18BE"/>
    <w:rsid w:val="00AA1B1D"/>
    <w:rsid w:val="00AA250C"/>
    <w:rsid w:val="00AA3DF6"/>
    <w:rsid w:val="00AA3E59"/>
    <w:rsid w:val="00AA453E"/>
    <w:rsid w:val="00AA797A"/>
    <w:rsid w:val="00AB04BA"/>
    <w:rsid w:val="00AB0E47"/>
    <w:rsid w:val="00AB17FE"/>
    <w:rsid w:val="00AB231F"/>
    <w:rsid w:val="00AB24C3"/>
    <w:rsid w:val="00AB3E8A"/>
    <w:rsid w:val="00AB5156"/>
    <w:rsid w:val="00AB6261"/>
    <w:rsid w:val="00AB6D6F"/>
    <w:rsid w:val="00AB71C2"/>
    <w:rsid w:val="00AC0C28"/>
    <w:rsid w:val="00AC1237"/>
    <w:rsid w:val="00AC1EA2"/>
    <w:rsid w:val="00AC34AC"/>
    <w:rsid w:val="00AC36E7"/>
    <w:rsid w:val="00AC37BC"/>
    <w:rsid w:val="00AC772B"/>
    <w:rsid w:val="00AC777C"/>
    <w:rsid w:val="00AC7A78"/>
    <w:rsid w:val="00AD42AB"/>
    <w:rsid w:val="00AD4DA2"/>
    <w:rsid w:val="00AD565B"/>
    <w:rsid w:val="00AD5B26"/>
    <w:rsid w:val="00AD5B9F"/>
    <w:rsid w:val="00AD5DC2"/>
    <w:rsid w:val="00AD6B2D"/>
    <w:rsid w:val="00AD71CE"/>
    <w:rsid w:val="00AD77EC"/>
    <w:rsid w:val="00AD7C21"/>
    <w:rsid w:val="00AD7F8B"/>
    <w:rsid w:val="00AE276D"/>
    <w:rsid w:val="00AE31EE"/>
    <w:rsid w:val="00AE3385"/>
    <w:rsid w:val="00AE4C72"/>
    <w:rsid w:val="00AE4F7E"/>
    <w:rsid w:val="00AE56AD"/>
    <w:rsid w:val="00AE662A"/>
    <w:rsid w:val="00AE7C77"/>
    <w:rsid w:val="00AF121B"/>
    <w:rsid w:val="00AF5DDC"/>
    <w:rsid w:val="00AF6FF2"/>
    <w:rsid w:val="00B00F26"/>
    <w:rsid w:val="00B01562"/>
    <w:rsid w:val="00B017AC"/>
    <w:rsid w:val="00B0211F"/>
    <w:rsid w:val="00B03E34"/>
    <w:rsid w:val="00B06A21"/>
    <w:rsid w:val="00B07E22"/>
    <w:rsid w:val="00B101D3"/>
    <w:rsid w:val="00B12274"/>
    <w:rsid w:val="00B12A16"/>
    <w:rsid w:val="00B136B9"/>
    <w:rsid w:val="00B169AB"/>
    <w:rsid w:val="00B174F9"/>
    <w:rsid w:val="00B17CA7"/>
    <w:rsid w:val="00B20131"/>
    <w:rsid w:val="00B21460"/>
    <w:rsid w:val="00B2279E"/>
    <w:rsid w:val="00B240C7"/>
    <w:rsid w:val="00B25DE6"/>
    <w:rsid w:val="00B31523"/>
    <w:rsid w:val="00B31B67"/>
    <w:rsid w:val="00B31FF0"/>
    <w:rsid w:val="00B334F3"/>
    <w:rsid w:val="00B33A80"/>
    <w:rsid w:val="00B40ED3"/>
    <w:rsid w:val="00B41A5D"/>
    <w:rsid w:val="00B423B8"/>
    <w:rsid w:val="00B43F82"/>
    <w:rsid w:val="00B441B0"/>
    <w:rsid w:val="00B442C1"/>
    <w:rsid w:val="00B45871"/>
    <w:rsid w:val="00B45887"/>
    <w:rsid w:val="00B467CF"/>
    <w:rsid w:val="00B46B18"/>
    <w:rsid w:val="00B47A2C"/>
    <w:rsid w:val="00B47C86"/>
    <w:rsid w:val="00B50082"/>
    <w:rsid w:val="00B5012E"/>
    <w:rsid w:val="00B503D1"/>
    <w:rsid w:val="00B50BFB"/>
    <w:rsid w:val="00B50E26"/>
    <w:rsid w:val="00B51415"/>
    <w:rsid w:val="00B51AB1"/>
    <w:rsid w:val="00B52154"/>
    <w:rsid w:val="00B54BBE"/>
    <w:rsid w:val="00B55278"/>
    <w:rsid w:val="00B5561A"/>
    <w:rsid w:val="00B55E61"/>
    <w:rsid w:val="00B6020B"/>
    <w:rsid w:val="00B60462"/>
    <w:rsid w:val="00B61D83"/>
    <w:rsid w:val="00B62029"/>
    <w:rsid w:val="00B65735"/>
    <w:rsid w:val="00B67A45"/>
    <w:rsid w:val="00B67DF6"/>
    <w:rsid w:val="00B70346"/>
    <w:rsid w:val="00B71BCC"/>
    <w:rsid w:val="00B71D61"/>
    <w:rsid w:val="00B7298F"/>
    <w:rsid w:val="00B73C63"/>
    <w:rsid w:val="00B764FC"/>
    <w:rsid w:val="00B7697C"/>
    <w:rsid w:val="00B7710E"/>
    <w:rsid w:val="00B779BD"/>
    <w:rsid w:val="00B8027B"/>
    <w:rsid w:val="00B8069B"/>
    <w:rsid w:val="00B83728"/>
    <w:rsid w:val="00B83750"/>
    <w:rsid w:val="00B83E3F"/>
    <w:rsid w:val="00B8427B"/>
    <w:rsid w:val="00B84732"/>
    <w:rsid w:val="00B8483B"/>
    <w:rsid w:val="00B84AEB"/>
    <w:rsid w:val="00B86AA1"/>
    <w:rsid w:val="00B901EB"/>
    <w:rsid w:val="00B90B81"/>
    <w:rsid w:val="00B918FC"/>
    <w:rsid w:val="00B92906"/>
    <w:rsid w:val="00B93223"/>
    <w:rsid w:val="00B93464"/>
    <w:rsid w:val="00B955B8"/>
    <w:rsid w:val="00BA3DF1"/>
    <w:rsid w:val="00BA3F93"/>
    <w:rsid w:val="00BA4426"/>
    <w:rsid w:val="00BA4D34"/>
    <w:rsid w:val="00BA512C"/>
    <w:rsid w:val="00BA531A"/>
    <w:rsid w:val="00BA6EC9"/>
    <w:rsid w:val="00BA7F86"/>
    <w:rsid w:val="00BB201B"/>
    <w:rsid w:val="00BB2149"/>
    <w:rsid w:val="00BB2C0E"/>
    <w:rsid w:val="00BB2E99"/>
    <w:rsid w:val="00BB3719"/>
    <w:rsid w:val="00BB4697"/>
    <w:rsid w:val="00BB4FA9"/>
    <w:rsid w:val="00BB518A"/>
    <w:rsid w:val="00BB5AFD"/>
    <w:rsid w:val="00BB5EF9"/>
    <w:rsid w:val="00BC172B"/>
    <w:rsid w:val="00BC2E6F"/>
    <w:rsid w:val="00BC4612"/>
    <w:rsid w:val="00BC4EEE"/>
    <w:rsid w:val="00BC50A6"/>
    <w:rsid w:val="00BC5F77"/>
    <w:rsid w:val="00BD0836"/>
    <w:rsid w:val="00BD1523"/>
    <w:rsid w:val="00BD2364"/>
    <w:rsid w:val="00BD389E"/>
    <w:rsid w:val="00BD3AAB"/>
    <w:rsid w:val="00BD4354"/>
    <w:rsid w:val="00BD469C"/>
    <w:rsid w:val="00BD4DD9"/>
    <w:rsid w:val="00BD6EC4"/>
    <w:rsid w:val="00BD6F2A"/>
    <w:rsid w:val="00BE0047"/>
    <w:rsid w:val="00BE1DCC"/>
    <w:rsid w:val="00BE2847"/>
    <w:rsid w:val="00BE29A2"/>
    <w:rsid w:val="00BE42DA"/>
    <w:rsid w:val="00BE4F89"/>
    <w:rsid w:val="00BF1113"/>
    <w:rsid w:val="00BF2801"/>
    <w:rsid w:val="00BF350D"/>
    <w:rsid w:val="00BF5593"/>
    <w:rsid w:val="00BF579C"/>
    <w:rsid w:val="00BF6A47"/>
    <w:rsid w:val="00C001E0"/>
    <w:rsid w:val="00C029AC"/>
    <w:rsid w:val="00C02EE6"/>
    <w:rsid w:val="00C04002"/>
    <w:rsid w:val="00C044C7"/>
    <w:rsid w:val="00C04DAF"/>
    <w:rsid w:val="00C05914"/>
    <w:rsid w:val="00C059FC"/>
    <w:rsid w:val="00C05A2F"/>
    <w:rsid w:val="00C06DC7"/>
    <w:rsid w:val="00C10250"/>
    <w:rsid w:val="00C1121F"/>
    <w:rsid w:val="00C11CC9"/>
    <w:rsid w:val="00C12785"/>
    <w:rsid w:val="00C15BA3"/>
    <w:rsid w:val="00C1714C"/>
    <w:rsid w:val="00C173C4"/>
    <w:rsid w:val="00C177D9"/>
    <w:rsid w:val="00C17816"/>
    <w:rsid w:val="00C1787F"/>
    <w:rsid w:val="00C2179A"/>
    <w:rsid w:val="00C21CC2"/>
    <w:rsid w:val="00C22568"/>
    <w:rsid w:val="00C22C95"/>
    <w:rsid w:val="00C2342D"/>
    <w:rsid w:val="00C2457B"/>
    <w:rsid w:val="00C2632A"/>
    <w:rsid w:val="00C2666D"/>
    <w:rsid w:val="00C31294"/>
    <w:rsid w:val="00C32073"/>
    <w:rsid w:val="00C3230E"/>
    <w:rsid w:val="00C341C5"/>
    <w:rsid w:val="00C34A46"/>
    <w:rsid w:val="00C351E7"/>
    <w:rsid w:val="00C401EC"/>
    <w:rsid w:val="00C4033C"/>
    <w:rsid w:val="00C4289D"/>
    <w:rsid w:val="00C442F5"/>
    <w:rsid w:val="00C447CB"/>
    <w:rsid w:val="00C45027"/>
    <w:rsid w:val="00C451EE"/>
    <w:rsid w:val="00C460F8"/>
    <w:rsid w:val="00C50288"/>
    <w:rsid w:val="00C51F84"/>
    <w:rsid w:val="00C52393"/>
    <w:rsid w:val="00C53045"/>
    <w:rsid w:val="00C5363C"/>
    <w:rsid w:val="00C543CE"/>
    <w:rsid w:val="00C569F3"/>
    <w:rsid w:val="00C56F46"/>
    <w:rsid w:val="00C6089A"/>
    <w:rsid w:val="00C61363"/>
    <w:rsid w:val="00C61DF7"/>
    <w:rsid w:val="00C61EC8"/>
    <w:rsid w:val="00C63583"/>
    <w:rsid w:val="00C64CAD"/>
    <w:rsid w:val="00C65387"/>
    <w:rsid w:val="00C71517"/>
    <w:rsid w:val="00C728ED"/>
    <w:rsid w:val="00C72C22"/>
    <w:rsid w:val="00C73E2E"/>
    <w:rsid w:val="00C73F2F"/>
    <w:rsid w:val="00C7563F"/>
    <w:rsid w:val="00C8077B"/>
    <w:rsid w:val="00C83561"/>
    <w:rsid w:val="00C85701"/>
    <w:rsid w:val="00C85BF3"/>
    <w:rsid w:val="00C86014"/>
    <w:rsid w:val="00C93AB7"/>
    <w:rsid w:val="00C93CFF"/>
    <w:rsid w:val="00C9440B"/>
    <w:rsid w:val="00C97625"/>
    <w:rsid w:val="00C97C4C"/>
    <w:rsid w:val="00CA18DC"/>
    <w:rsid w:val="00CA4CDF"/>
    <w:rsid w:val="00CB0939"/>
    <w:rsid w:val="00CB5451"/>
    <w:rsid w:val="00CB7E7A"/>
    <w:rsid w:val="00CC034D"/>
    <w:rsid w:val="00CC1066"/>
    <w:rsid w:val="00CC1371"/>
    <w:rsid w:val="00CC31AA"/>
    <w:rsid w:val="00CC4E18"/>
    <w:rsid w:val="00CC6226"/>
    <w:rsid w:val="00CD024F"/>
    <w:rsid w:val="00CD0460"/>
    <w:rsid w:val="00CD21FF"/>
    <w:rsid w:val="00CD234C"/>
    <w:rsid w:val="00CD2796"/>
    <w:rsid w:val="00CD2817"/>
    <w:rsid w:val="00CD4E61"/>
    <w:rsid w:val="00CD5A4C"/>
    <w:rsid w:val="00CD621E"/>
    <w:rsid w:val="00CE0239"/>
    <w:rsid w:val="00CE0F6E"/>
    <w:rsid w:val="00CE1C75"/>
    <w:rsid w:val="00CE2452"/>
    <w:rsid w:val="00CE289E"/>
    <w:rsid w:val="00CE2CE5"/>
    <w:rsid w:val="00CE39FE"/>
    <w:rsid w:val="00CE4B25"/>
    <w:rsid w:val="00CE5B24"/>
    <w:rsid w:val="00CE5E31"/>
    <w:rsid w:val="00CF29B7"/>
    <w:rsid w:val="00CF3F17"/>
    <w:rsid w:val="00CF585C"/>
    <w:rsid w:val="00CF7DAA"/>
    <w:rsid w:val="00D00750"/>
    <w:rsid w:val="00D028F9"/>
    <w:rsid w:val="00D02E5A"/>
    <w:rsid w:val="00D05EEE"/>
    <w:rsid w:val="00D07B00"/>
    <w:rsid w:val="00D13C3F"/>
    <w:rsid w:val="00D14BB2"/>
    <w:rsid w:val="00D14E88"/>
    <w:rsid w:val="00D14FE3"/>
    <w:rsid w:val="00D17091"/>
    <w:rsid w:val="00D201CE"/>
    <w:rsid w:val="00D20D1A"/>
    <w:rsid w:val="00D20D86"/>
    <w:rsid w:val="00D21A29"/>
    <w:rsid w:val="00D21FF3"/>
    <w:rsid w:val="00D22783"/>
    <w:rsid w:val="00D22D4A"/>
    <w:rsid w:val="00D24B7E"/>
    <w:rsid w:val="00D25246"/>
    <w:rsid w:val="00D27858"/>
    <w:rsid w:val="00D30351"/>
    <w:rsid w:val="00D32035"/>
    <w:rsid w:val="00D321E0"/>
    <w:rsid w:val="00D3350D"/>
    <w:rsid w:val="00D3455F"/>
    <w:rsid w:val="00D34765"/>
    <w:rsid w:val="00D35D65"/>
    <w:rsid w:val="00D3672B"/>
    <w:rsid w:val="00D372BE"/>
    <w:rsid w:val="00D40001"/>
    <w:rsid w:val="00D422D4"/>
    <w:rsid w:val="00D43AC1"/>
    <w:rsid w:val="00D448E7"/>
    <w:rsid w:val="00D46F69"/>
    <w:rsid w:val="00D47A11"/>
    <w:rsid w:val="00D50CF1"/>
    <w:rsid w:val="00D517CF"/>
    <w:rsid w:val="00D51E6B"/>
    <w:rsid w:val="00D52B7E"/>
    <w:rsid w:val="00D55C89"/>
    <w:rsid w:val="00D56E7E"/>
    <w:rsid w:val="00D574B8"/>
    <w:rsid w:val="00D6044A"/>
    <w:rsid w:val="00D62358"/>
    <w:rsid w:val="00D62D91"/>
    <w:rsid w:val="00D631D4"/>
    <w:rsid w:val="00D634EC"/>
    <w:rsid w:val="00D640B5"/>
    <w:rsid w:val="00D64877"/>
    <w:rsid w:val="00D64B44"/>
    <w:rsid w:val="00D64D64"/>
    <w:rsid w:val="00D65F4A"/>
    <w:rsid w:val="00D7053C"/>
    <w:rsid w:val="00D73EEF"/>
    <w:rsid w:val="00D75596"/>
    <w:rsid w:val="00D766B4"/>
    <w:rsid w:val="00D77EA2"/>
    <w:rsid w:val="00D77FFC"/>
    <w:rsid w:val="00D81404"/>
    <w:rsid w:val="00D83987"/>
    <w:rsid w:val="00D83F89"/>
    <w:rsid w:val="00D84143"/>
    <w:rsid w:val="00D86406"/>
    <w:rsid w:val="00D9028E"/>
    <w:rsid w:val="00D90FA9"/>
    <w:rsid w:val="00D910CA"/>
    <w:rsid w:val="00D9161E"/>
    <w:rsid w:val="00D91F01"/>
    <w:rsid w:val="00D95833"/>
    <w:rsid w:val="00D96532"/>
    <w:rsid w:val="00D96A70"/>
    <w:rsid w:val="00D96F50"/>
    <w:rsid w:val="00D9702A"/>
    <w:rsid w:val="00D97575"/>
    <w:rsid w:val="00DA0B10"/>
    <w:rsid w:val="00DA234A"/>
    <w:rsid w:val="00DA2BA5"/>
    <w:rsid w:val="00DA3F85"/>
    <w:rsid w:val="00DA4070"/>
    <w:rsid w:val="00DA6187"/>
    <w:rsid w:val="00DA7B35"/>
    <w:rsid w:val="00DA7D72"/>
    <w:rsid w:val="00DB1644"/>
    <w:rsid w:val="00DB1B7A"/>
    <w:rsid w:val="00DB2B33"/>
    <w:rsid w:val="00DB4B57"/>
    <w:rsid w:val="00DB659E"/>
    <w:rsid w:val="00DC05D3"/>
    <w:rsid w:val="00DC08D9"/>
    <w:rsid w:val="00DC15F3"/>
    <w:rsid w:val="00DC2992"/>
    <w:rsid w:val="00DC2F29"/>
    <w:rsid w:val="00DC4DA0"/>
    <w:rsid w:val="00DC6F84"/>
    <w:rsid w:val="00DC79CC"/>
    <w:rsid w:val="00DC7FD0"/>
    <w:rsid w:val="00DD0C7C"/>
    <w:rsid w:val="00DD2FF3"/>
    <w:rsid w:val="00DD33CA"/>
    <w:rsid w:val="00DD4496"/>
    <w:rsid w:val="00DD55EC"/>
    <w:rsid w:val="00DD5AC9"/>
    <w:rsid w:val="00DD63AE"/>
    <w:rsid w:val="00DD737E"/>
    <w:rsid w:val="00DD7D61"/>
    <w:rsid w:val="00DE0186"/>
    <w:rsid w:val="00DE0330"/>
    <w:rsid w:val="00DE0E2E"/>
    <w:rsid w:val="00DE1685"/>
    <w:rsid w:val="00DE2D98"/>
    <w:rsid w:val="00DE361B"/>
    <w:rsid w:val="00DE3F8B"/>
    <w:rsid w:val="00DE627F"/>
    <w:rsid w:val="00DE6CCA"/>
    <w:rsid w:val="00DF0498"/>
    <w:rsid w:val="00DF369C"/>
    <w:rsid w:val="00DF3AA6"/>
    <w:rsid w:val="00DF73C2"/>
    <w:rsid w:val="00E017C2"/>
    <w:rsid w:val="00E01904"/>
    <w:rsid w:val="00E06F1C"/>
    <w:rsid w:val="00E0795D"/>
    <w:rsid w:val="00E1013E"/>
    <w:rsid w:val="00E109FB"/>
    <w:rsid w:val="00E10EE0"/>
    <w:rsid w:val="00E11BB5"/>
    <w:rsid w:val="00E1267D"/>
    <w:rsid w:val="00E12A5C"/>
    <w:rsid w:val="00E12A5F"/>
    <w:rsid w:val="00E13331"/>
    <w:rsid w:val="00E14633"/>
    <w:rsid w:val="00E14FEB"/>
    <w:rsid w:val="00E15E09"/>
    <w:rsid w:val="00E163D0"/>
    <w:rsid w:val="00E16982"/>
    <w:rsid w:val="00E17174"/>
    <w:rsid w:val="00E179A3"/>
    <w:rsid w:val="00E17B06"/>
    <w:rsid w:val="00E21C8A"/>
    <w:rsid w:val="00E22B32"/>
    <w:rsid w:val="00E23159"/>
    <w:rsid w:val="00E23A7F"/>
    <w:rsid w:val="00E25EBD"/>
    <w:rsid w:val="00E2761E"/>
    <w:rsid w:val="00E27797"/>
    <w:rsid w:val="00E3285B"/>
    <w:rsid w:val="00E33959"/>
    <w:rsid w:val="00E35533"/>
    <w:rsid w:val="00E35D80"/>
    <w:rsid w:val="00E3620C"/>
    <w:rsid w:val="00E407D5"/>
    <w:rsid w:val="00E41169"/>
    <w:rsid w:val="00E42903"/>
    <w:rsid w:val="00E4296B"/>
    <w:rsid w:val="00E43BA8"/>
    <w:rsid w:val="00E45033"/>
    <w:rsid w:val="00E462BE"/>
    <w:rsid w:val="00E46A0F"/>
    <w:rsid w:val="00E4716F"/>
    <w:rsid w:val="00E473C0"/>
    <w:rsid w:val="00E47A92"/>
    <w:rsid w:val="00E510CE"/>
    <w:rsid w:val="00E511F9"/>
    <w:rsid w:val="00E530E9"/>
    <w:rsid w:val="00E55767"/>
    <w:rsid w:val="00E559DA"/>
    <w:rsid w:val="00E56E6A"/>
    <w:rsid w:val="00E57F52"/>
    <w:rsid w:val="00E61974"/>
    <w:rsid w:val="00E62791"/>
    <w:rsid w:val="00E635ED"/>
    <w:rsid w:val="00E63A39"/>
    <w:rsid w:val="00E63A8C"/>
    <w:rsid w:val="00E662DD"/>
    <w:rsid w:val="00E67653"/>
    <w:rsid w:val="00E67D74"/>
    <w:rsid w:val="00E701CD"/>
    <w:rsid w:val="00E72348"/>
    <w:rsid w:val="00E7241B"/>
    <w:rsid w:val="00E72545"/>
    <w:rsid w:val="00E72AA7"/>
    <w:rsid w:val="00E73773"/>
    <w:rsid w:val="00E74206"/>
    <w:rsid w:val="00E76C04"/>
    <w:rsid w:val="00E772C0"/>
    <w:rsid w:val="00E81651"/>
    <w:rsid w:val="00E81CD9"/>
    <w:rsid w:val="00E84F0B"/>
    <w:rsid w:val="00E85A05"/>
    <w:rsid w:val="00E85C32"/>
    <w:rsid w:val="00E86011"/>
    <w:rsid w:val="00E8611A"/>
    <w:rsid w:val="00E8744E"/>
    <w:rsid w:val="00E900E4"/>
    <w:rsid w:val="00E9069F"/>
    <w:rsid w:val="00E90997"/>
    <w:rsid w:val="00E90A17"/>
    <w:rsid w:val="00E92003"/>
    <w:rsid w:val="00E92393"/>
    <w:rsid w:val="00E92FF3"/>
    <w:rsid w:val="00E93DAA"/>
    <w:rsid w:val="00E94139"/>
    <w:rsid w:val="00E9435B"/>
    <w:rsid w:val="00E94FE4"/>
    <w:rsid w:val="00E954D3"/>
    <w:rsid w:val="00E971D2"/>
    <w:rsid w:val="00E97F0F"/>
    <w:rsid w:val="00EA2D02"/>
    <w:rsid w:val="00EA3128"/>
    <w:rsid w:val="00EA4311"/>
    <w:rsid w:val="00EA565C"/>
    <w:rsid w:val="00EA69C7"/>
    <w:rsid w:val="00EA73C4"/>
    <w:rsid w:val="00EB0638"/>
    <w:rsid w:val="00EB0C13"/>
    <w:rsid w:val="00EB1E0B"/>
    <w:rsid w:val="00EB2FAC"/>
    <w:rsid w:val="00EB5A11"/>
    <w:rsid w:val="00EB6757"/>
    <w:rsid w:val="00EB7ABA"/>
    <w:rsid w:val="00EC221C"/>
    <w:rsid w:val="00EC2272"/>
    <w:rsid w:val="00EC2422"/>
    <w:rsid w:val="00EC72B3"/>
    <w:rsid w:val="00ED016F"/>
    <w:rsid w:val="00ED05E5"/>
    <w:rsid w:val="00ED0ECC"/>
    <w:rsid w:val="00ED199F"/>
    <w:rsid w:val="00ED54EC"/>
    <w:rsid w:val="00ED5E87"/>
    <w:rsid w:val="00ED654E"/>
    <w:rsid w:val="00ED6E2D"/>
    <w:rsid w:val="00EE0464"/>
    <w:rsid w:val="00EE1230"/>
    <w:rsid w:val="00EE1BAB"/>
    <w:rsid w:val="00EE2122"/>
    <w:rsid w:val="00EE640C"/>
    <w:rsid w:val="00EE6D99"/>
    <w:rsid w:val="00EE7821"/>
    <w:rsid w:val="00EE7B62"/>
    <w:rsid w:val="00EF14EA"/>
    <w:rsid w:val="00EF1A53"/>
    <w:rsid w:val="00EF256F"/>
    <w:rsid w:val="00EF2805"/>
    <w:rsid w:val="00EF757E"/>
    <w:rsid w:val="00EF7793"/>
    <w:rsid w:val="00F0096A"/>
    <w:rsid w:val="00F00A38"/>
    <w:rsid w:val="00F011A6"/>
    <w:rsid w:val="00F014B7"/>
    <w:rsid w:val="00F02516"/>
    <w:rsid w:val="00F02994"/>
    <w:rsid w:val="00F02BA9"/>
    <w:rsid w:val="00F03F1D"/>
    <w:rsid w:val="00F05AB0"/>
    <w:rsid w:val="00F072F6"/>
    <w:rsid w:val="00F10F24"/>
    <w:rsid w:val="00F113CA"/>
    <w:rsid w:val="00F124DD"/>
    <w:rsid w:val="00F12659"/>
    <w:rsid w:val="00F1436F"/>
    <w:rsid w:val="00F143F5"/>
    <w:rsid w:val="00F159BA"/>
    <w:rsid w:val="00F15C1D"/>
    <w:rsid w:val="00F161FD"/>
    <w:rsid w:val="00F17A53"/>
    <w:rsid w:val="00F17B57"/>
    <w:rsid w:val="00F216C2"/>
    <w:rsid w:val="00F22F8B"/>
    <w:rsid w:val="00F253BF"/>
    <w:rsid w:val="00F257B4"/>
    <w:rsid w:val="00F2690A"/>
    <w:rsid w:val="00F26D0F"/>
    <w:rsid w:val="00F31F7E"/>
    <w:rsid w:val="00F3271F"/>
    <w:rsid w:val="00F327DE"/>
    <w:rsid w:val="00F33842"/>
    <w:rsid w:val="00F33AF8"/>
    <w:rsid w:val="00F3626A"/>
    <w:rsid w:val="00F37CAB"/>
    <w:rsid w:val="00F40838"/>
    <w:rsid w:val="00F41745"/>
    <w:rsid w:val="00F462AC"/>
    <w:rsid w:val="00F50D51"/>
    <w:rsid w:val="00F50E10"/>
    <w:rsid w:val="00F51EC0"/>
    <w:rsid w:val="00F53C9B"/>
    <w:rsid w:val="00F543DD"/>
    <w:rsid w:val="00F5473A"/>
    <w:rsid w:val="00F5678A"/>
    <w:rsid w:val="00F56E88"/>
    <w:rsid w:val="00F60DA5"/>
    <w:rsid w:val="00F61970"/>
    <w:rsid w:val="00F61F85"/>
    <w:rsid w:val="00F622AF"/>
    <w:rsid w:val="00F625FE"/>
    <w:rsid w:val="00F63993"/>
    <w:rsid w:val="00F64C94"/>
    <w:rsid w:val="00F654F0"/>
    <w:rsid w:val="00F65DCC"/>
    <w:rsid w:val="00F66B2D"/>
    <w:rsid w:val="00F66D54"/>
    <w:rsid w:val="00F671F6"/>
    <w:rsid w:val="00F70FB8"/>
    <w:rsid w:val="00F71AA3"/>
    <w:rsid w:val="00F71C22"/>
    <w:rsid w:val="00F72078"/>
    <w:rsid w:val="00F74AB0"/>
    <w:rsid w:val="00F755F2"/>
    <w:rsid w:val="00F809DC"/>
    <w:rsid w:val="00F83FBD"/>
    <w:rsid w:val="00F84C10"/>
    <w:rsid w:val="00F85186"/>
    <w:rsid w:val="00F862D4"/>
    <w:rsid w:val="00F86811"/>
    <w:rsid w:val="00F96DF2"/>
    <w:rsid w:val="00FA2112"/>
    <w:rsid w:val="00FA2135"/>
    <w:rsid w:val="00FA240F"/>
    <w:rsid w:val="00FA3BC9"/>
    <w:rsid w:val="00FA62DB"/>
    <w:rsid w:val="00FB0587"/>
    <w:rsid w:val="00FB11EB"/>
    <w:rsid w:val="00FB1A77"/>
    <w:rsid w:val="00FB24D8"/>
    <w:rsid w:val="00FB2824"/>
    <w:rsid w:val="00FB2B06"/>
    <w:rsid w:val="00FB5223"/>
    <w:rsid w:val="00FB53D2"/>
    <w:rsid w:val="00FB5F94"/>
    <w:rsid w:val="00FB6F1E"/>
    <w:rsid w:val="00FB708E"/>
    <w:rsid w:val="00FB766D"/>
    <w:rsid w:val="00FC008E"/>
    <w:rsid w:val="00FC0D16"/>
    <w:rsid w:val="00FC33F6"/>
    <w:rsid w:val="00FC40EB"/>
    <w:rsid w:val="00FC4480"/>
    <w:rsid w:val="00FD02A8"/>
    <w:rsid w:val="00FD1B4F"/>
    <w:rsid w:val="00FD2AF3"/>
    <w:rsid w:val="00FD56CE"/>
    <w:rsid w:val="00FD69E9"/>
    <w:rsid w:val="00FE12C6"/>
    <w:rsid w:val="00FE1798"/>
    <w:rsid w:val="00FE2E6F"/>
    <w:rsid w:val="00FE363E"/>
    <w:rsid w:val="00FE431C"/>
    <w:rsid w:val="00FE4EE7"/>
    <w:rsid w:val="00FE7E3D"/>
    <w:rsid w:val="00FF0253"/>
    <w:rsid w:val="00FF15A8"/>
    <w:rsid w:val="00FF2598"/>
    <w:rsid w:val="00FF320B"/>
    <w:rsid w:val="00FF3618"/>
    <w:rsid w:val="00FF4690"/>
    <w:rsid w:val="00FF4C06"/>
    <w:rsid w:val="00FF57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B25AD"/>
  <w15:chartTrackingRefBased/>
  <w15:docId w15:val="{72FD2421-92FA-4FFB-BBEE-AB32A62F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87"/>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aliases w:val="Dot pt,Liste 1,List Paragraph1,cS List Paragraph,Colorful List - Accent 11,Medium Grid 1 - Accent 21,Light Grid - Accent 31,List Paragraph11,Bullet List,FooterText,numbered,Paragraphe de liste1,Bulletr List Paragraph,列出段落,列出段落1,Bullet 1,L"/>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39"/>
    <w:rsid w:val="003D7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A2BA5"/>
    <w:pPr>
      <w:spacing w:after="0" w:line="240" w:lineRule="auto"/>
    </w:pPr>
    <w:rPr>
      <w:sz w:val="20"/>
      <w:szCs w:val="20"/>
    </w:rPr>
  </w:style>
  <w:style w:type="character" w:customStyle="1" w:styleId="FootnoteTextChar">
    <w:name w:val="Footnote Text Char"/>
    <w:basedOn w:val="DefaultParagraphFont"/>
    <w:link w:val="FootnoteText"/>
    <w:uiPriority w:val="99"/>
    <w:rsid w:val="00DA2BA5"/>
    <w:rPr>
      <w:sz w:val="20"/>
      <w:szCs w:val="20"/>
    </w:rPr>
  </w:style>
  <w:style w:type="character" w:styleId="FootnoteReference">
    <w:name w:val="footnote reference"/>
    <w:basedOn w:val="DefaultParagraphFont"/>
    <w:uiPriority w:val="99"/>
    <w:semiHidden/>
    <w:unhideWhenUsed/>
    <w:rsid w:val="00DA2BA5"/>
    <w:rPr>
      <w:vertAlign w:val="superscript"/>
    </w:rPr>
  </w:style>
  <w:style w:type="character" w:customStyle="1" w:styleId="ListParagraphChar">
    <w:name w:val="List Paragraph Char"/>
    <w:aliases w:val="Dot pt Char,Liste 1 Char,List Paragraph1 Char,cS List Paragraph Char,Colorful List - Accent 11 Char,Medium Grid 1 - Accent 21 Char,Light Grid - Accent 31 Char,List Paragraph11 Char,Bullet List Char,FooterText Char,numbered Char"/>
    <w:link w:val="ListParagraph"/>
    <w:uiPriority w:val="34"/>
    <w:qFormat/>
    <w:locked/>
    <w:rsid w:val="00A12F60"/>
    <w:rPr>
      <w:sz w:val="24"/>
    </w:rPr>
  </w:style>
  <w:style w:type="character" w:styleId="Hyperlink">
    <w:name w:val="Hyperlink"/>
    <w:basedOn w:val="DefaultParagraphFont"/>
    <w:uiPriority w:val="99"/>
    <w:unhideWhenUsed/>
    <w:rsid w:val="00A12F60"/>
    <w:rPr>
      <w:color w:val="0000FF"/>
      <w:u w:val="single"/>
    </w:rPr>
  </w:style>
  <w:style w:type="paragraph" w:styleId="NormalWeb">
    <w:name w:val="Normal (Web)"/>
    <w:basedOn w:val="Normal"/>
    <w:uiPriority w:val="99"/>
    <w:semiHidden/>
    <w:unhideWhenUsed/>
    <w:rsid w:val="00096103"/>
    <w:pPr>
      <w:spacing w:before="100" w:beforeAutospacing="1" w:after="100" w:afterAutospacing="1" w:line="240" w:lineRule="auto"/>
    </w:pPr>
    <w:rPr>
      <w:rFonts w:ascii="Times New Roman" w:eastAsia="Times New Roman" w:hAnsi="Times New Roman" w:cs="Times New Roman"/>
      <w:szCs w:val="24"/>
      <w:lang w:eastAsia="en-CA"/>
    </w:rPr>
  </w:style>
  <w:style w:type="character" w:styleId="CommentReference">
    <w:name w:val="annotation reference"/>
    <w:basedOn w:val="DefaultParagraphFont"/>
    <w:uiPriority w:val="99"/>
    <w:semiHidden/>
    <w:unhideWhenUsed/>
    <w:rsid w:val="00F113CA"/>
    <w:rPr>
      <w:sz w:val="16"/>
      <w:szCs w:val="16"/>
    </w:rPr>
  </w:style>
  <w:style w:type="paragraph" w:styleId="CommentText">
    <w:name w:val="annotation text"/>
    <w:basedOn w:val="Normal"/>
    <w:link w:val="CommentTextChar"/>
    <w:uiPriority w:val="99"/>
    <w:unhideWhenUsed/>
    <w:rsid w:val="00F113CA"/>
    <w:pPr>
      <w:spacing w:line="240" w:lineRule="auto"/>
    </w:pPr>
    <w:rPr>
      <w:sz w:val="20"/>
      <w:szCs w:val="20"/>
    </w:rPr>
  </w:style>
  <w:style w:type="character" w:customStyle="1" w:styleId="CommentTextChar">
    <w:name w:val="Comment Text Char"/>
    <w:basedOn w:val="DefaultParagraphFont"/>
    <w:link w:val="CommentText"/>
    <w:uiPriority w:val="99"/>
    <w:rsid w:val="00F113CA"/>
    <w:rPr>
      <w:sz w:val="20"/>
      <w:szCs w:val="20"/>
    </w:rPr>
  </w:style>
  <w:style w:type="paragraph" w:styleId="CommentSubject">
    <w:name w:val="annotation subject"/>
    <w:basedOn w:val="CommentText"/>
    <w:next w:val="CommentText"/>
    <w:link w:val="CommentSubjectChar"/>
    <w:uiPriority w:val="99"/>
    <w:semiHidden/>
    <w:unhideWhenUsed/>
    <w:rsid w:val="00F113CA"/>
    <w:rPr>
      <w:b/>
      <w:bCs/>
    </w:rPr>
  </w:style>
  <w:style w:type="character" w:customStyle="1" w:styleId="CommentSubjectChar">
    <w:name w:val="Comment Subject Char"/>
    <w:basedOn w:val="CommentTextChar"/>
    <w:link w:val="CommentSubject"/>
    <w:uiPriority w:val="99"/>
    <w:semiHidden/>
    <w:rsid w:val="00F113CA"/>
    <w:rPr>
      <w:b/>
      <w:bCs/>
      <w:sz w:val="20"/>
      <w:szCs w:val="20"/>
    </w:rPr>
  </w:style>
  <w:style w:type="character" w:styleId="FollowedHyperlink">
    <w:name w:val="FollowedHyperlink"/>
    <w:basedOn w:val="DefaultParagraphFont"/>
    <w:uiPriority w:val="99"/>
    <w:semiHidden/>
    <w:unhideWhenUsed/>
    <w:rsid w:val="00F113CA"/>
    <w:rPr>
      <w:color w:val="919191" w:themeColor="followedHyperlink"/>
      <w:u w:val="single"/>
    </w:rPr>
  </w:style>
  <w:style w:type="paragraph" w:customStyle="1" w:styleId="Default">
    <w:name w:val="Default"/>
    <w:rsid w:val="00F50E10"/>
    <w:pPr>
      <w:autoSpaceDE w:val="0"/>
      <w:autoSpaceDN w:val="0"/>
      <w:adjustRightInd w:val="0"/>
      <w:spacing w:after="0" w:line="240" w:lineRule="auto"/>
    </w:pPr>
    <w:rPr>
      <w:rFonts w:ascii="Arial" w:hAnsi="Arial" w:cs="Arial"/>
      <w:color w:val="000000"/>
      <w:sz w:val="24"/>
      <w:szCs w:val="24"/>
      <w:lang w:val="en-US"/>
    </w:rPr>
  </w:style>
  <w:style w:type="character" w:customStyle="1" w:styleId="UnresolvedMention1">
    <w:name w:val="Unresolved Mention1"/>
    <w:basedOn w:val="DefaultParagraphFont"/>
    <w:uiPriority w:val="99"/>
    <w:semiHidden/>
    <w:unhideWhenUsed/>
    <w:rsid w:val="00BC172B"/>
    <w:rPr>
      <w:color w:val="605E5C"/>
      <w:shd w:val="clear" w:color="auto" w:fill="E1DFDD"/>
    </w:rPr>
  </w:style>
  <w:style w:type="paragraph" w:styleId="TOC1">
    <w:name w:val="toc 1"/>
    <w:basedOn w:val="Normal"/>
    <w:next w:val="Normal"/>
    <w:autoRedefine/>
    <w:uiPriority w:val="39"/>
    <w:unhideWhenUsed/>
    <w:rsid w:val="00144696"/>
    <w:pPr>
      <w:tabs>
        <w:tab w:val="right" w:leader="dot" w:pos="12950"/>
      </w:tabs>
      <w:spacing w:after="100"/>
    </w:pPr>
    <w:rPr>
      <w:rFonts w:ascii="Calibri" w:hAnsi="Calibri" w:cs="Calibri"/>
      <w:b/>
      <w:caps/>
      <w:noProof/>
      <w:color w:val="002060"/>
      <w:lang w:val="en-US"/>
    </w:rPr>
  </w:style>
  <w:style w:type="paragraph" w:styleId="TOC2">
    <w:name w:val="toc 2"/>
    <w:basedOn w:val="Normal"/>
    <w:next w:val="Normal"/>
    <w:autoRedefine/>
    <w:uiPriority w:val="39"/>
    <w:unhideWhenUsed/>
    <w:rsid w:val="00E85C32"/>
    <w:pPr>
      <w:tabs>
        <w:tab w:val="right" w:leader="dot" w:pos="12950"/>
      </w:tabs>
      <w:spacing w:after="100"/>
      <w:ind w:left="240"/>
    </w:pPr>
    <w:rPr>
      <w:rFonts w:ascii="Calibri" w:hAnsi="Calibri" w:cs="Calibri"/>
      <w:b/>
      <w:noProof/>
      <w:lang w:val="en-US"/>
    </w:rPr>
  </w:style>
  <w:style w:type="table" w:styleId="GridTable5Dark-Accent1">
    <w:name w:val="Grid Table 5 Dark Accent 1"/>
    <w:basedOn w:val="TableNormal"/>
    <w:uiPriority w:val="50"/>
    <w:rsid w:val="00DE62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character" w:customStyle="1" w:styleId="UnresolvedMention2">
    <w:name w:val="Unresolved Mention2"/>
    <w:basedOn w:val="DefaultParagraphFont"/>
    <w:uiPriority w:val="99"/>
    <w:semiHidden/>
    <w:unhideWhenUsed/>
    <w:rsid w:val="00A938F8"/>
    <w:rPr>
      <w:color w:val="605E5C"/>
      <w:shd w:val="clear" w:color="auto" w:fill="E1DFDD"/>
    </w:rPr>
  </w:style>
  <w:style w:type="table" w:customStyle="1" w:styleId="GridTable5Dark-Accent11">
    <w:name w:val="Grid Table 5 Dark - Accent 11"/>
    <w:basedOn w:val="TableNormal"/>
    <w:next w:val="GridTable5Dark-Accent1"/>
    <w:uiPriority w:val="50"/>
    <w:rsid w:val="001F5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paragraph" w:styleId="TOC3">
    <w:name w:val="toc 3"/>
    <w:basedOn w:val="Normal"/>
    <w:next w:val="Normal"/>
    <w:autoRedefine/>
    <w:uiPriority w:val="39"/>
    <w:unhideWhenUsed/>
    <w:rsid w:val="00302484"/>
    <w:pPr>
      <w:spacing w:after="100"/>
      <w:ind w:left="480"/>
    </w:pPr>
  </w:style>
  <w:style w:type="table" w:styleId="GridTable3-Accent4">
    <w:name w:val="Grid Table 3 Accent 4"/>
    <w:basedOn w:val="TableNormal"/>
    <w:uiPriority w:val="48"/>
    <w:rsid w:val="003B48B1"/>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paragraph" w:styleId="EndnoteText">
    <w:name w:val="endnote text"/>
    <w:basedOn w:val="Normal"/>
    <w:link w:val="EndnoteTextChar"/>
    <w:uiPriority w:val="99"/>
    <w:semiHidden/>
    <w:unhideWhenUsed/>
    <w:rsid w:val="00B31FF0"/>
    <w:pPr>
      <w:spacing w:after="0" w:line="240" w:lineRule="auto"/>
    </w:pPr>
    <w:rPr>
      <w:sz w:val="20"/>
      <w:szCs w:val="20"/>
    </w:rPr>
  </w:style>
  <w:style w:type="table" w:styleId="GridTable4">
    <w:name w:val="Grid Table 4"/>
    <w:basedOn w:val="TableNormal"/>
    <w:uiPriority w:val="49"/>
    <w:rsid w:val="00DE01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091C36"/>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character" w:customStyle="1" w:styleId="UnresolvedMention3">
    <w:name w:val="Unresolved Mention3"/>
    <w:basedOn w:val="DefaultParagraphFont"/>
    <w:uiPriority w:val="99"/>
    <w:semiHidden/>
    <w:unhideWhenUsed/>
    <w:rsid w:val="00A02F9D"/>
    <w:rPr>
      <w:color w:val="605E5C"/>
      <w:shd w:val="clear" w:color="auto" w:fill="E1DFDD"/>
    </w:rPr>
  </w:style>
  <w:style w:type="character" w:customStyle="1" w:styleId="EndnoteTextChar">
    <w:name w:val="Endnote Text Char"/>
    <w:basedOn w:val="DefaultParagraphFont"/>
    <w:link w:val="EndnoteText"/>
    <w:uiPriority w:val="99"/>
    <w:semiHidden/>
    <w:rsid w:val="00B31FF0"/>
    <w:rPr>
      <w:sz w:val="20"/>
      <w:szCs w:val="20"/>
    </w:rPr>
  </w:style>
  <w:style w:type="character" w:styleId="EndnoteReference">
    <w:name w:val="endnote reference"/>
    <w:basedOn w:val="DefaultParagraphFont"/>
    <w:uiPriority w:val="99"/>
    <w:semiHidden/>
    <w:unhideWhenUsed/>
    <w:rsid w:val="00B31FF0"/>
    <w:rPr>
      <w:vertAlign w:val="superscript"/>
    </w:rPr>
  </w:style>
  <w:style w:type="character" w:customStyle="1" w:styleId="UnresolvedMention4">
    <w:name w:val="Unresolved Mention4"/>
    <w:basedOn w:val="DefaultParagraphFont"/>
    <w:uiPriority w:val="99"/>
    <w:semiHidden/>
    <w:unhideWhenUsed/>
    <w:rsid w:val="006E4CCF"/>
    <w:rPr>
      <w:color w:val="605E5C"/>
      <w:shd w:val="clear" w:color="auto" w:fill="E1DFDD"/>
    </w:rPr>
  </w:style>
  <w:style w:type="character" w:customStyle="1" w:styleId="UnresolvedMention5">
    <w:name w:val="Unresolved Mention5"/>
    <w:basedOn w:val="DefaultParagraphFont"/>
    <w:uiPriority w:val="99"/>
    <w:semiHidden/>
    <w:unhideWhenUsed/>
    <w:rsid w:val="002F13D7"/>
    <w:rPr>
      <w:color w:val="605E5C"/>
      <w:shd w:val="clear" w:color="auto" w:fill="E1DFDD"/>
    </w:rPr>
  </w:style>
  <w:style w:type="paragraph" w:styleId="Revision">
    <w:name w:val="Revision"/>
    <w:hidden/>
    <w:uiPriority w:val="99"/>
    <w:semiHidden/>
    <w:rsid w:val="00E4296B"/>
    <w:pPr>
      <w:spacing w:after="0" w:line="240" w:lineRule="auto"/>
    </w:pPr>
    <w:rPr>
      <w:sz w:val="24"/>
    </w:rPr>
  </w:style>
  <w:style w:type="character" w:customStyle="1" w:styleId="normaltextrun">
    <w:name w:val="normaltextrun"/>
    <w:basedOn w:val="DefaultParagraphFont"/>
    <w:rsid w:val="009E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5664">
      <w:bodyDiv w:val="1"/>
      <w:marLeft w:val="0"/>
      <w:marRight w:val="0"/>
      <w:marTop w:val="0"/>
      <w:marBottom w:val="0"/>
      <w:divBdr>
        <w:top w:val="none" w:sz="0" w:space="0" w:color="auto"/>
        <w:left w:val="none" w:sz="0" w:space="0" w:color="auto"/>
        <w:bottom w:val="none" w:sz="0" w:space="0" w:color="auto"/>
        <w:right w:val="none" w:sz="0" w:space="0" w:color="auto"/>
      </w:divBdr>
    </w:div>
    <w:div w:id="96605352">
      <w:bodyDiv w:val="1"/>
      <w:marLeft w:val="0"/>
      <w:marRight w:val="0"/>
      <w:marTop w:val="0"/>
      <w:marBottom w:val="0"/>
      <w:divBdr>
        <w:top w:val="none" w:sz="0" w:space="0" w:color="auto"/>
        <w:left w:val="none" w:sz="0" w:space="0" w:color="auto"/>
        <w:bottom w:val="none" w:sz="0" w:space="0" w:color="auto"/>
        <w:right w:val="none" w:sz="0" w:space="0" w:color="auto"/>
      </w:divBdr>
      <w:divsChild>
        <w:div w:id="1436054506">
          <w:marLeft w:val="274"/>
          <w:marRight w:val="0"/>
          <w:marTop w:val="0"/>
          <w:marBottom w:val="0"/>
          <w:divBdr>
            <w:top w:val="none" w:sz="0" w:space="0" w:color="auto"/>
            <w:left w:val="none" w:sz="0" w:space="0" w:color="auto"/>
            <w:bottom w:val="none" w:sz="0" w:space="0" w:color="auto"/>
            <w:right w:val="none" w:sz="0" w:space="0" w:color="auto"/>
          </w:divBdr>
        </w:div>
      </w:divsChild>
    </w:div>
    <w:div w:id="109668029">
      <w:bodyDiv w:val="1"/>
      <w:marLeft w:val="0"/>
      <w:marRight w:val="0"/>
      <w:marTop w:val="0"/>
      <w:marBottom w:val="0"/>
      <w:divBdr>
        <w:top w:val="none" w:sz="0" w:space="0" w:color="auto"/>
        <w:left w:val="none" w:sz="0" w:space="0" w:color="auto"/>
        <w:bottom w:val="none" w:sz="0" w:space="0" w:color="auto"/>
        <w:right w:val="none" w:sz="0" w:space="0" w:color="auto"/>
      </w:divBdr>
      <w:divsChild>
        <w:div w:id="801074637">
          <w:marLeft w:val="274"/>
          <w:marRight w:val="0"/>
          <w:marTop w:val="0"/>
          <w:marBottom w:val="0"/>
          <w:divBdr>
            <w:top w:val="none" w:sz="0" w:space="0" w:color="auto"/>
            <w:left w:val="none" w:sz="0" w:space="0" w:color="auto"/>
            <w:bottom w:val="none" w:sz="0" w:space="0" w:color="auto"/>
            <w:right w:val="none" w:sz="0" w:space="0" w:color="auto"/>
          </w:divBdr>
        </w:div>
        <w:div w:id="1547452277">
          <w:marLeft w:val="274"/>
          <w:marRight w:val="0"/>
          <w:marTop w:val="0"/>
          <w:marBottom w:val="0"/>
          <w:divBdr>
            <w:top w:val="none" w:sz="0" w:space="0" w:color="auto"/>
            <w:left w:val="none" w:sz="0" w:space="0" w:color="auto"/>
            <w:bottom w:val="none" w:sz="0" w:space="0" w:color="auto"/>
            <w:right w:val="none" w:sz="0" w:space="0" w:color="auto"/>
          </w:divBdr>
        </w:div>
      </w:divsChild>
    </w:div>
    <w:div w:id="116678129">
      <w:bodyDiv w:val="1"/>
      <w:marLeft w:val="0"/>
      <w:marRight w:val="0"/>
      <w:marTop w:val="0"/>
      <w:marBottom w:val="0"/>
      <w:divBdr>
        <w:top w:val="none" w:sz="0" w:space="0" w:color="auto"/>
        <w:left w:val="none" w:sz="0" w:space="0" w:color="auto"/>
        <w:bottom w:val="none" w:sz="0" w:space="0" w:color="auto"/>
        <w:right w:val="none" w:sz="0" w:space="0" w:color="auto"/>
      </w:divBdr>
    </w:div>
    <w:div w:id="135338380">
      <w:bodyDiv w:val="1"/>
      <w:marLeft w:val="0"/>
      <w:marRight w:val="0"/>
      <w:marTop w:val="0"/>
      <w:marBottom w:val="0"/>
      <w:divBdr>
        <w:top w:val="none" w:sz="0" w:space="0" w:color="auto"/>
        <w:left w:val="none" w:sz="0" w:space="0" w:color="auto"/>
        <w:bottom w:val="none" w:sz="0" w:space="0" w:color="auto"/>
        <w:right w:val="none" w:sz="0" w:space="0" w:color="auto"/>
      </w:divBdr>
    </w:div>
    <w:div w:id="139811866">
      <w:bodyDiv w:val="1"/>
      <w:marLeft w:val="0"/>
      <w:marRight w:val="0"/>
      <w:marTop w:val="0"/>
      <w:marBottom w:val="0"/>
      <w:divBdr>
        <w:top w:val="none" w:sz="0" w:space="0" w:color="auto"/>
        <w:left w:val="none" w:sz="0" w:space="0" w:color="auto"/>
        <w:bottom w:val="none" w:sz="0" w:space="0" w:color="auto"/>
        <w:right w:val="none" w:sz="0" w:space="0" w:color="auto"/>
      </w:divBdr>
    </w:div>
    <w:div w:id="189419042">
      <w:bodyDiv w:val="1"/>
      <w:marLeft w:val="0"/>
      <w:marRight w:val="0"/>
      <w:marTop w:val="0"/>
      <w:marBottom w:val="0"/>
      <w:divBdr>
        <w:top w:val="none" w:sz="0" w:space="0" w:color="auto"/>
        <w:left w:val="none" w:sz="0" w:space="0" w:color="auto"/>
        <w:bottom w:val="none" w:sz="0" w:space="0" w:color="auto"/>
        <w:right w:val="none" w:sz="0" w:space="0" w:color="auto"/>
      </w:divBdr>
    </w:div>
    <w:div w:id="334767858">
      <w:bodyDiv w:val="1"/>
      <w:marLeft w:val="0"/>
      <w:marRight w:val="0"/>
      <w:marTop w:val="0"/>
      <w:marBottom w:val="0"/>
      <w:divBdr>
        <w:top w:val="none" w:sz="0" w:space="0" w:color="auto"/>
        <w:left w:val="none" w:sz="0" w:space="0" w:color="auto"/>
        <w:bottom w:val="none" w:sz="0" w:space="0" w:color="auto"/>
        <w:right w:val="none" w:sz="0" w:space="0" w:color="auto"/>
      </w:divBdr>
      <w:divsChild>
        <w:div w:id="60713455">
          <w:marLeft w:val="547"/>
          <w:marRight w:val="0"/>
          <w:marTop w:val="40"/>
          <w:marBottom w:val="40"/>
          <w:divBdr>
            <w:top w:val="none" w:sz="0" w:space="0" w:color="auto"/>
            <w:left w:val="none" w:sz="0" w:space="0" w:color="auto"/>
            <w:bottom w:val="none" w:sz="0" w:space="0" w:color="auto"/>
            <w:right w:val="none" w:sz="0" w:space="0" w:color="auto"/>
          </w:divBdr>
        </w:div>
        <w:div w:id="1776704911">
          <w:marLeft w:val="547"/>
          <w:marRight w:val="0"/>
          <w:marTop w:val="40"/>
          <w:marBottom w:val="40"/>
          <w:divBdr>
            <w:top w:val="none" w:sz="0" w:space="0" w:color="auto"/>
            <w:left w:val="none" w:sz="0" w:space="0" w:color="auto"/>
            <w:bottom w:val="none" w:sz="0" w:space="0" w:color="auto"/>
            <w:right w:val="none" w:sz="0" w:space="0" w:color="auto"/>
          </w:divBdr>
        </w:div>
        <w:div w:id="2122987626">
          <w:marLeft w:val="547"/>
          <w:marRight w:val="0"/>
          <w:marTop w:val="40"/>
          <w:marBottom w:val="40"/>
          <w:divBdr>
            <w:top w:val="none" w:sz="0" w:space="0" w:color="auto"/>
            <w:left w:val="none" w:sz="0" w:space="0" w:color="auto"/>
            <w:bottom w:val="none" w:sz="0" w:space="0" w:color="auto"/>
            <w:right w:val="none" w:sz="0" w:space="0" w:color="auto"/>
          </w:divBdr>
        </w:div>
      </w:divsChild>
    </w:div>
    <w:div w:id="335420960">
      <w:bodyDiv w:val="1"/>
      <w:marLeft w:val="0"/>
      <w:marRight w:val="0"/>
      <w:marTop w:val="0"/>
      <w:marBottom w:val="0"/>
      <w:divBdr>
        <w:top w:val="none" w:sz="0" w:space="0" w:color="auto"/>
        <w:left w:val="none" w:sz="0" w:space="0" w:color="auto"/>
        <w:bottom w:val="none" w:sz="0" w:space="0" w:color="auto"/>
        <w:right w:val="none" w:sz="0" w:space="0" w:color="auto"/>
      </w:divBdr>
    </w:div>
    <w:div w:id="338587151">
      <w:bodyDiv w:val="1"/>
      <w:marLeft w:val="0"/>
      <w:marRight w:val="0"/>
      <w:marTop w:val="0"/>
      <w:marBottom w:val="0"/>
      <w:divBdr>
        <w:top w:val="none" w:sz="0" w:space="0" w:color="auto"/>
        <w:left w:val="none" w:sz="0" w:space="0" w:color="auto"/>
        <w:bottom w:val="none" w:sz="0" w:space="0" w:color="auto"/>
        <w:right w:val="none" w:sz="0" w:space="0" w:color="auto"/>
      </w:divBdr>
    </w:div>
    <w:div w:id="343172979">
      <w:bodyDiv w:val="1"/>
      <w:marLeft w:val="0"/>
      <w:marRight w:val="0"/>
      <w:marTop w:val="0"/>
      <w:marBottom w:val="0"/>
      <w:divBdr>
        <w:top w:val="none" w:sz="0" w:space="0" w:color="auto"/>
        <w:left w:val="none" w:sz="0" w:space="0" w:color="auto"/>
        <w:bottom w:val="none" w:sz="0" w:space="0" w:color="auto"/>
        <w:right w:val="none" w:sz="0" w:space="0" w:color="auto"/>
      </w:divBdr>
    </w:div>
    <w:div w:id="393554037">
      <w:bodyDiv w:val="1"/>
      <w:marLeft w:val="0"/>
      <w:marRight w:val="0"/>
      <w:marTop w:val="0"/>
      <w:marBottom w:val="0"/>
      <w:divBdr>
        <w:top w:val="none" w:sz="0" w:space="0" w:color="auto"/>
        <w:left w:val="none" w:sz="0" w:space="0" w:color="auto"/>
        <w:bottom w:val="none" w:sz="0" w:space="0" w:color="auto"/>
        <w:right w:val="none" w:sz="0" w:space="0" w:color="auto"/>
      </w:divBdr>
    </w:div>
    <w:div w:id="394159854">
      <w:bodyDiv w:val="1"/>
      <w:marLeft w:val="0"/>
      <w:marRight w:val="0"/>
      <w:marTop w:val="0"/>
      <w:marBottom w:val="0"/>
      <w:divBdr>
        <w:top w:val="none" w:sz="0" w:space="0" w:color="auto"/>
        <w:left w:val="none" w:sz="0" w:space="0" w:color="auto"/>
        <w:bottom w:val="none" w:sz="0" w:space="0" w:color="auto"/>
        <w:right w:val="none" w:sz="0" w:space="0" w:color="auto"/>
      </w:divBdr>
      <w:divsChild>
        <w:div w:id="742458502">
          <w:marLeft w:val="0"/>
          <w:marRight w:val="0"/>
          <w:marTop w:val="0"/>
          <w:marBottom w:val="0"/>
          <w:divBdr>
            <w:top w:val="none" w:sz="0" w:space="0" w:color="auto"/>
            <w:left w:val="none" w:sz="0" w:space="0" w:color="auto"/>
            <w:bottom w:val="none" w:sz="0" w:space="0" w:color="auto"/>
            <w:right w:val="none" w:sz="0" w:space="0" w:color="auto"/>
          </w:divBdr>
        </w:div>
      </w:divsChild>
    </w:div>
    <w:div w:id="397552199">
      <w:bodyDiv w:val="1"/>
      <w:marLeft w:val="0"/>
      <w:marRight w:val="0"/>
      <w:marTop w:val="0"/>
      <w:marBottom w:val="0"/>
      <w:divBdr>
        <w:top w:val="none" w:sz="0" w:space="0" w:color="auto"/>
        <w:left w:val="none" w:sz="0" w:space="0" w:color="auto"/>
        <w:bottom w:val="none" w:sz="0" w:space="0" w:color="auto"/>
        <w:right w:val="none" w:sz="0" w:space="0" w:color="auto"/>
      </w:divBdr>
      <w:divsChild>
        <w:div w:id="1519781922">
          <w:marLeft w:val="360"/>
          <w:marRight w:val="0"/>
          <w:marTop w:val="0"/>
          <w:marBottom w:val="0"/>
          <w:divBdr>
            <w:top w:val="none" w:sz="0" w:space="0" w:color="auto"/>
            <w:left w:val="none" w:sz="0" w:space="0" w:color="auto"/>
            <w:bottom w:val="none" w:sz="0" w:space="0" w:color="auto"/>
            <w:right w:val="none" w:sz="0" w:space="0" w:color="auto"/>
          </w:divBdr>
        </w:div>
      </w:divsChild>
    </w:div>
    <w:div w:id="417676708">
      <w:bodyDiv w:val="1"/>
      <w:marLeft w:val="0"/>
      <w:marRight w:val="0"/>
      <w:marTop w:val="0"/>
      <w:marBottom w:val="0"/>
      <w:divBdr>
        <w:top w:val="none" w:sz="0" w:space="0" w:color="auto"/>
        <w:left w:val="none" w:sz="0" w:space="0" w:color="auto"/>
        <w:bottom w:val="none" w:sz="0" w:space="0" w:color="auto"/>
        <w:right w:val="none" w:sz="0" w:space="0" w:color="auto"/>
      </w:divBdr>
    </w:div>
    <w:div w:id="417873811">
      <w:bodyDiv w:val="1"/>
      <w:marLeft w:val="0"/>
      <w:marRight w:val="0"/>
      <w:marTop w:val="0"/>
      <w:marBottom w:val="0"/>
      <w:divBdr>
        <w:top w:val="none" w:sz="0" w:space="0" w:color="auto"/>
        <w:left w:val="none" w:sz="0" w:space="0" w:color="auto"/>
        <w:bottom w:val="none" w:sz="0" w:space="0" w:color="auto"/>
        <w:right w:val="none" w:sz="0" w:space="0" w:color="auto"/>
      </w:divBdr>
    </w:div>
    <w:div w:id="435831659">
      <w:bodyDiv w:val="1"/>
      <w:marLeft w:val="0"/>
      <w:marRight w:val="0"/>
      <w:marTop w:val="0"/>
      <w:marBottom w:val="0"/>
      <w:divBdr>
        <w:top w:val="none" w:sz="0" w:space="0" w:color="auto"/>
        <w:left w:val="none" w:sz="0" w:space="0" w:color="auto"/>
        <w:bottom w:val="none" w:sz="0" w:space="0" w:color="auto"/>
        <w:right w:val="none" w:sz="0" w:space="0" w:color="auto"/>
      </w:divBdr>
      <w:divsChild>
        <w:div w:id="696195348">
          <w:marLeft w:val="0"/>
          <w:marRight w:val="0"/>
          <w:marTop w:val="0"/>
          <w:marBottom w:val="0"/>
          <w:divBdr>
            <w:top w:val="none" w:sz="0" w:space="0" w:color="auto"/>
            <w:left w:val="none" w:sz="0" w:space="0" w:color="auto"/>
            <w:bottom w:val="none" w:sz="0" w:space="0" w:color="auto"/>
            <w:right w:val="none" w:sz="0" w:space="0" w:color="auto"/>
          </w:divBdr>
        </w:div>
      </w:divsChild>
    </w:div>
    <w:div w:id="448088469">
      <w:bodyDiv w:val="1"/>
      <w:marLeft w:val="0"/>
      <w:marRight w:val="0"/>
      <w:marTop w:val="0"/>
      <w:marBottom w:val="0"/>
      <w:divBdr>
        <w:top w:val="none" w:sz="0" w:space="0" w:color="auto"/>
        <w:left w:val="none" w:sz="0" w:space="0" w:color="auto"/>
        <w:bottom w:val="none" w:sz="0" w:space="0" w:color="auto"/>
        <w:right w:val="none" w:sz="0" w:space="0" w:color="auto"/>
      </w:divBdr>
    </w:div>
    <w:div w:id="450130484">
      <w:bodyDiv w:val="1"/>
      <w:marLeft w:val="0"/>
      <w:marRight w:val="0"/>
      <w:marTop w:val="0"/>
      <w:marBottom w:val="0"/>
      <w:divBdr>
        <w:top w:val="none" w:sz="0" w:space="0" w:color="auto"/>
        <w:left w:val="none" w:sz="0" w:space="0" w:color="auto"/>
        <w:bottom w:val="none" w:sz="0" w:space="0" w:color="auto"/>
        <w:right w:val="none" w:sz="0" w:space="0" w:color="auto"/>
      </w:divBdr>
    </w:div>
    <w:div w:id="486364837">
      <w:bodyDiv w:val="1"/>
      <w:marLeft w:val="0"/>
      <w:marRight w:val="0"/>
      <w:marTop w:val="0"/>
      <w:marBottom w:val="0"/>
      <w:divBdr>
        <w:top w:val="none" w:sz="0" w:space="0" w:color="auto"/>
        <w:left w:val="none" w:sz="0" w:space="0" w:color="auto"/>
        <w:bottom w:val="none" w:sz="0" w:space="0" w:color="auto"/>
        <w:right w:val="none" w:sz="0" w:space="0" w:color="auto"/>
      </w:divBdr>
      <w:divsChild>
        <w:div w:id="1115292094">
          <w:marLeft w:val="1080"/>
          <w:marRight w:val="0"/>
          <w:marTop w:val="100"/>
          <w:marBottom w:val="0"/>
          <w:divBdr>
            <w:top w:val="none" w:sz="0" w:space="0" w:color="auto"/>
            <w:left w:val="none" w:sz="0" w:space="0" w:color="auto"/>
            <w:bottom w:val="none" w:sz="0" w:space="0" w:color="auto"/>
            <w:right w:val="none" w:sz="0" w:space="0" w:color="auto"/>
          </w:divBdr>
        </w:div>
        <w:div w:id="1708095159">
          <w:marLeft w:val="1080"/>
          <w:marRight w:val="0"/>
          <w:marTop w:val="100"/>
          <w:marBottom w:val="0"/>
          <w:divBdr>
            <w:top w:val="none" w:sz="0" w:space="0" w:color="auto"/>
            <w:left w:val="none" w:sz="0" w:space="0" w:color="auto"/>
            <w:bottom w:val="none" w:sz="0" w:space="0" w:color="auto"/>
            <w:right w:val="none" w:sz="0" w:space="0" w:color="auto"/>
          </w:divBdr>
        </w:div>
        <w:div w:id="2137749953">
          <w:marLeft w:val="1080"/>
          <w:marRight w:val="0"/>
          <w:marTop w:val="100"/>
          <w:marBottom w:val="0"/>
          <w:divBdr>
            <w:top w:val="none" w:sz="0" w:space="0" w:color="auto"/>
            <w:left w:val="none" w:sz="0" w:space="0" w:color="auto"/>
            <w:bottom w:val="none" w:sz="0" w:space="0" w:color="auto"/>
            <w:right w:val="none" w:sz="0" w:space="0" w:color="auto"/>
          </w:divBdr>
        </w:div>
        <w:div w:id="1854952909">
          <w:marLeft w:val="1080"/>
          <w:marRight w:val="0"/>
          <w:marTop w:val="100"/>
          <w:marBottom w:val="0"/>
          <w:divBdr>
            <w:top w:val="none" w:sz="0" w:space="0" w:color="auto"/>
            <w:left w:val="none" w:sz="0" w:space="0" w:color="auto"/>
            <w:bottom w:val="none" w:sz="0" w:space="0" w:color="auto"/>
            <w:right w:val="none" w:sz="0" w:space="0" w:color="auto"/>
          </w:divBdr>
        </w:div>
        <w:div w:id="292908277">
          <w:marLeft w:val="1080"/>
          <w:marRight w:val="0"/>
          <w:marTop w:val="100"/>
          <w:marBottom w:val="0"/>
          <w:divBdr>
            <w:top w:val="none" w:sz="0" w:space="0" w:color="auto"/>
            <w:left w:val="none" w:sz="0" w:space="0" w:color="auto"/>
            <w:bottom w:val="none" w:sz="0" w:space="0" w:color="auto"/>
            <w:right w:val="none" w:sz="0" w:space="0" w:color="auto"/>
          </w:divBdr>
        </w:div>
        <w:div w:id="94248505">
          <w:marLeft w:val="1080"/>
          <w:marRight w:val="0"/>
          <w:marTop w:val="100"/>
          <w:marBottom w:val="0"/>
          <w:divBdr>
            <w:top w:val="none" w:sz="0" w:space="0" w:color="auto"/>
            <w:left w:val="none" w:sz="0" w:space="0" w:color="auto"/>
            <w:bottom w:val="none" w:sz="0" w:space="0" w:color="auto"/>
            <w:right w:val="none" w:sz="0" w:space="0" w:color="auto"/>
          </w:divBdr>
        </w:div>
        <w:div w:id="676805537">
          <w:marLeft w:val="1080"/>
          <w:marRight w:val="0"/>
          <w:marTop w:val="100"/>
          <w:marBottom w:val="0"/>
          <w:divBdr>
            <w:top w:val="none" w:sz="0" w:space="0" w:color="auto"/>
            <w:left w:val="none" w:sz="0" w:space="0" w:color="auto"/>
            <w:bottom w:val="none" w:sz="0" w:space="0" w:color="auto"/>
            <w:right w:val="none" w:sz="0" w:space="0" w:color="auto"/>
          </w:divBdr>
        </w:div>
      </w:divsChild>
    </w:div>
    <w:div w:id="491139137">
      <w:bodyDiv w:val="1"/>
      <w:marLeft w:val="0"/>
      <w:marRight w:val="0"/>
      <w:marTop w:val="0"/>
      <w:marBottom w:val="0"/>
      <w:divBdr>
        <w:top w:val="none" w:sz="0" w:space="0" w:color="auto"/>
        <w:left w:val="none" w:sz="0" w:space="0" w:color="auto"/>
        <w:bottom w:val="none" w:sz="0" w:space="0" w:color="auto"/>
        <w:right w:val="none" w:sz="0" w:space="0" w:color="auto"/>
      </w:divBdr>
    </w:div>
    <w:div w:id="507016607">
      <w:bodyDiv w:val="1"/>
      <w:marLeft w:val="0"/>
      <w:marRight w:val="0"/>
      <w:marTop w:val="0"/>
      <w:marBottom w:val="0"/>
      <w:divBdr>
        <w:top w:val="none" w:sz="0" w:space="0" w:color="auto"/>
        <w:left w:val="none" w:sz="0" w:space="0" w:color="auto"/>
        <w:bottom w:val="none" w:sz="0" w:space="0" w:color="auto"/>
        <w:right w:val="none" w:sz="0" w:space="0" w:color="auto"/>
      </w:divBdr>
    </w:div>
    <w:div w:id="548536913">
      <w:bodyDiv w:val="1"/>
      <w:marLeft w:val="0"/>
      <w:marRight w:val="0"/>
      <w:marTop w:val="0"/>
      <w:marBottom w:val="0"/>
      <w:divBdr>
        <w:top w:val="none" w:sz="0" w:space="0" w:color="auto"/>
        <w:left w:val="none" w:sz="0" w:space="0" w:color="auto"/>
        <w:bottom w:val="none" w:sz="0" w:space="0" w:color="auto"/>
        <w:right w:val="none" w:sz="0" w:space="0" w:color="auto"/>
      </w:divBdr>
    </w:div>
    <w:div w:id="568618088">
      <w:bodyDiv w:val="1"/>
      <w:marLeft w:val="0"/>
      <w:marRight w:val="0"/>
      <w:marTop w:val="0"/>
      <w:marBottom w:val="0"/>
      <w:divBdr>
        <w:top w:val="none" w:sz="0" w:space="0" w:color="auto"/>
        <w:left w:val="none" w:sz="0" w:space="0" w:color="auto"/>
        <w:bottom w:val="none" w:sz="0" w:space="0" w:color="auto"/>
        <w:right w:val="none" w:sz="0" w:space="0" w:color="auto"/>
      </w:divBdr>
    </w:div>
    <w:div w:id="589433684">
      <w:bodyDiv w:val="1"/>
      <w:marLeft w:val="0"/>
      <w:marRight w:val="0"/>
      <w:marTop w:val="0"/>
      <w:marBottom w:val="0"/>
      <w:divBdr>
        <w:top w:val="none" w:sz="0" w:space="0" w:color="auto"/>
        <w:left w:val="none" w:sz="0" w:space="0" w:color="auto"/>
        <w:bottom w:val="none" w:sz="0" w:space="0" w:color="auto"/>
        <w:right w:val="none" w:sz="0" w:space="0" w:color="auto"/>
      </w:divBdr>
    </w:div>
    <w:div w:id="604193753">
      <w:bodyDiv w:val="1"/>
      <w:marLeft w:val="0"/>
      <w:marRight w:val="0"/>
      <w:marTop w:val="0"/>
      <w:marBottom w:val="0"/>
      <w:divBdr>
        <w:top w:val="none" w:sz="0" w:space="0" w:color="auto"/>
        <w:left w:val="none" w:sz="0" w:space="0" w:color="auto"/>
        <w:bottom w:val="none" w:sz="0" w:space="0" w:color="auto"/>
        <w:right w:val="none" w:sz="0" w:space="0" w:color="auto"/>
      </w:divBdr>
    </w:div>
    <w:div w:id="707729423">
      <w:bodyDiv w:val="1"/>
      <w:marLeft w:val="0"/>
      <w:marRight w:val="0"/>
      <w:marTop w:val="0"/>
      <w:marBottom w:val="0"/>
      <w:divBdr>
        <w:top w:val="none" w:sz="0" w:space="0" w:color="auto"/>
        <w:left w:val="none" w:sz="0" w:space="0" w:color="auto"/>
        <w:bottom w:val="none" w:sz="0" w:space="0" w:color="auto"/>
        <w:right w:val="none" w:sz="0" w:space="0" w:color="auto"/>
      </w:divBdr>
    </w:div>
    <w:div w:id="740980745">
      <w:bodyDiv w:val="1"/>
      <w:marLeft w:val="0"/>
      <w:marRight w:val="0"/>
      <w:marTop w:val="0"/>
      <w:marBottom w:val="0"/>
      <w:divBdr>
        <w:top w:val="none" w:sz="0" w:space="0" w:color="auto"/>
        <w:left w:val="none" w:sz="0" w:space="0" w:color="auto"/>
        <w:bottom w:val="none" w:sz="0" w:space="0" w:color="auto"/>
        <w:right w:val="none" w:sz="0" w:space="0" w:color="auto"/>
      </w:divBdr>
    </w:div>
    <w:div w:id="763721375">
      <w:bodyDiv w:val="1"/>
      <w:marLeft w:val="0"/>
      <w:marRight w:val="0"/>
      <w:marTop w:val="0"/>
      <w:marBottom w:val="0"/>
      <w:divBdr>
        <w:top w:val="none" w:sz="0" w:space="0" w:color="auto"/>
        <w:left w:val="none" w:sz="0" w:space="0" w:color="auto"/>
        <w:bottom w:val="none" w:sz="0" w:space="0" w:color="auto"/>
        <w:right w:val="none" w:sz="0" w:space="0" w:color="auto"/>
      </w:divBdr>
    </w:div>
    <w:div w:id="792288863">
      <w:bodyDiv w:val="1"/>
      <w:marLeft w:val="0"/>
      <w:marRight w:val="0"/>
      <w:marTop w:val="0"/>
      <w:marBottom w:val="0"/>
      <w:divBdr>
        <w:top w:val="none" w:sz="0" w:space="0" w:color="auto"/>
        <w:left w:val="none" w:sz="0" w:space="0" w:color="auto"/>
        <w:bottom w:val="none" w:sz="0" w:space="0" w:color="auto"/>
        <w:right w:val="none" w:sz="0" w:space="0" w:color="auto"/>
      </w:divBdr>
    </w:div>
    <w:div w:id="825127681">
      <w:bodyDiv w:val="1"/>
      <w:marLeft w:val="0"/>
      <w:marRight w:val="0"/>
      <w:marTop w:val="0"/>
      <w:marBottom w:val="0"/>
      <w:divBdr>
        <w:top w:val="none" w:sz="0" w:space="0" w:color="auto"/>
        <w:left w:val="none" w:sz="0" w:space="0" w:color="auto"/>
        <w:bottom w:val="none" w:sz="0" w:space="0" w:color="auto"/>
        <w:right w:val="none" w:sz="0" w:space="0" w:color="auto"/>
      </w:divBdr>
    </w:div>
    <w:div w:id="859275217">
      <w:bodyDiv w:val="1"/>
      <w:marLeft w:val="0"/>
      <w:marRight w:val="0"/>
      <w:marTop w:val="0"/>
      <w:marBottom w:val="0"/>
      <w:divBdr>
        <w:top w:val="none" w:sz="0" w:space="0" w:color="auto"/>
        <w:left w:val="none" w:sz="0" w:space="0" w:color="auto"/>
        <w:bottom w:val="none" w:sz="0" w:space="0" w:color="auto"/>
        <w:right w:val="none" w:sz="0" w:space="0" w:color="auto"/>
      </w:divBdr>
    </w:div>
    <w:div w:id="976910936">
      <w:bodyDiv w:val="1"/>
      <w:marLeft w:val="0"/>
      <w:marRight w:val="0"/>
      <w:marTop w:val="0"/>
      <w:marBottom w:val="0"/>
      <w:divBdr>
        <w:top w:val="none" w:sz="0" w:space="0" w:color="auto"/>
        <w:left w:val="none" w:sz="0" w:space="0" w:color="auto"/>
        <w:bottom w:val="none" w:sz="0" w:space="0" w:color="auto"/>
        <w:right w:val="none" w:sz="0" w:space="0" w:color="auto"/>
      </w:divBdr>
    </w:div>
    <w:div w:id="1023480811">
      <w:bodyDiv w:val="1"/>
      <w:marLeft w:val="0"/>
      <w:marRight w:val="0"/>
      <w:marTop w:val="0"/>
      <w:marBottom w:val="0"/>
      <w:divBdr>
        <w:top w:val="none" w:sz="0" w:space="0" w:color="auto"/>
        <w:left w:val="none" w:sz="0" w:space="0" w:color="auto"/>
        <w:bottom w:val="none" w:sz="0" w:space="0" w:color="auto"/>
        <w:right w:val="none" w:sz="0" w:space="0" w:color="auto"/>
      </w:divBdr>
    </w:div>
    <w:div w:id="1064180145">
      <w:bodyDiv w:val="1"/>
      <w:marLeft w:val="0"/>
      <w:marRight w:val="0"/>
      <w:marTop w:val="0"/>
      <w:marBottom w:val="0"/>
      <w:divBdr>
        <w:top w:val="none" w:sz="0" w:space="0" w:color="auto"/>
        <w:left w:val="none" w:sz="0" w:space="0" w:color="auto"/>
        <w:bottom w:val="none" w:sz="0" w:space="0" w:color="auto"/>
        <w:right w:val="none" w:sz="0" w:space="0" w:color="auto"/>
      </w:divBdr>
      <w:divsChild>
        <w:div w:id="95833335">
          <w:marLeft w:val="446"/>
          <w:marRight w:val="0"/>
          <w:marTop w:val="40"/>
          <w:marBottom w:val="40"/>
          <w:divBdr>
            <w:top w:val="none" w:sz="0" w:space="0" w:color="auto"/>
            <w:left w:val="none" w:sz="0" w:space="0" w:color="auto"/>
            <w:bottom w:val="none" w:sz="0" w:space="0" w:color="auto"/>
            <w:right w:val="none" w:sz="0" w:space="0" w:color="auto"/>
          </w:divBdr>
        </w:div>
        <w:div w:id="2032877482">
          <w:marLeft w:val="446"/>
          <w:marRight w:val="0"/>
          <w:marTop w:val="40"/>
          <w:marBottom w:val="40"/>
          <w:divBdr>
            <w:top w:val="none" w:sz="0" w:space="0" w:color="auto"/>
            <w:left w:val="none" w:sz="0" w:space="0" w:color="auto"/>
            <w:bottom w:val="none" w:sz="0" w:space="0" w:color="auto"/>
            <w:right w:val="none" w:sz="0" w:space="0" w:color="auto"/>
          </w:divBdr>
        </w:div>
      </w:divsChild>
    </w:div>
    <w:div w:id="1085225421">
      <w:bodyDiv w:val="1"/>
      <w:marLeft w:val="0"/>
      <w:marRight w:val="0"/>
      <w:marTop w:val="0"/>
      <w:marBottom w:val="0"/>
      <w:divBdr>
        <w:top w:val="none" w:sz="0" w:space="0" w:color="auto"/>
        <w:left w:val="none" w:sz="0" w:space="0" w:color="auto"/>
        <w:bottom w:val="none" w:sz="0" w:space="0" w:color="auto"/>
        <w:right w:val="none" w:sz="0" w:space="0" w:color="auto"/>
      </w:divBdr>
    </w:div>
    <w:div w:id="1087456067">
      <w:bodyDiv w:val="1"/>
      <w:marLeft w:val="0"/>
      <w:marRight w:val="0"/>
      <w:marTop w:val="0"/>
      <w:marBottom w:val="0"/>
      <w:divBdr>
        <w:top w:val="none" w:sz="0" w:space="0" w:color="auto"/>
        <w:left w:val="none" w:sz="0" w:space="0" w:color="auto"/>
        <w:bottom w:val="none" w:sz="0" w:space="0" w:color="auto"/>
        <w:right w:val="none" w:sz="0" w:space="0" w:color="auto"/>
      </w:divBdr>
    </w:div>
    <w:div w:id="1136215277">
      <w:bodyDiv w:val="1"/>
      <w:marLeft w:val="0"/>
      <w:marRight w:val="0"/>
      <w:marTop w:val="0"/>
      <w:marBottom w:val="0"/>
      <w:divBdr>
        <w:top w:val="none" w:sz="0" w:space="0" w:color="auto"/>
        <w:left w:val="none" w:sz="0" w:space="0" w:color="auto"/>
        <w:bottom w:val="none" w:sz="0" w:space="0" w:color="auto"/>
        <w:right w:val="none" w:sz="0" w:space="0" w:color="auto"/>
      </w:divBdr>
    </w:div>
    <w:div w:id="1155415098">
      <w:bodyDiv w:val="1"/>
      <w:marLeft w:val="0"/>
      <w:marRight w:val="0"/>
      <w:marTop w:val="0"/>
      <w:marBottom w:val="0"/>
      <w:divBdr>
        <w:top w:val="none" w:sz="0" w:space="0" w:color="auto"/>
        <w:left w:val="none" w:sz="0" w:space="0" w:color="auto"/>
        <w:bottom w:val="none" w:sz="0" w:space="0" w:color="auto"/>
        <w:right w:val="none" w:sz="0" w:space="0" w:color="auto"/>
      </w:divBdr>
      <w:divsChild>
        <w:div w:id="1977104456">
          <w:marLeft w:val="0"/>
          <w:marRight w:val="0"/>
          <w:marTop w:val="0"/>
          <w:marBottom w:val="0"/>
          <w:divBdr>
            <w:top w:val="none" w:sz="0" w:space="0" w:color="auto"/>
            <w:left w:val="none" w:sz="0" w:space="0" w:color="auto"/>
            <w:bottom w:val="none" w:sz="0" w:space="0" w:color="auto"/>
            <w:right w:val="none" w:sz="0" w:space="0" w:color="auto"/>
          </w:divBdr>
        </w:div>
      </w:divsChild>
    </w:div>
    <w:div w:id="1171484031">
      <w:bodyDiv w:val="1"/>
      <w:marLeft w:val="0"/>
      <w:marRight w:val="0"/>
      <w:marTop w:val="0"/>
      <w:marBottom w:val="0"/>
      <w:divBdr>
        <w:top w:val="none" w:sz="0" w:space="0" w:color="auto"/>
        <w:left w:val="none" w:sz="0" w:space="0" w:color="auto"/>
        <w:bottom w:val="none" w:sz="0" w:space="0" w:color="auto"/>
        <w:right w:val="none" w:sz="0" w:space="0" w:color="auto"/>
      </w:divBdr>
    </w:div>
    <w:div w:id="1178541490">
      <w:bodyDiv w:val="1"/>
      <w:marLeft w:val="0"/>
      <w:marRight w:val="0"/>
      <w:marTop w:val="0"/>
      <w:marBottom w:val="0"/>
      <w:divBdr>
        <w:top w:val="none" w:sz="0" w:space="0" w:color="auto"/>
        <w:left w:val="none" w:sz="0" w:space="0" w:color="auto"/>
        <w:bottom w:val="none" w:sz="0" w:space="0" w:color="auto"/>
        <w:right w:val="none" w:sz="0" w:space="0" w:color="auto"/>
      </w:divBdr>
      <w:divsChild>
        <w:div w:id="426459496">
          <w:marLeft w:val="274"/>
          <w:marRight w:val="0"/>
          <w:marTop w:val="0"/>
          <w:marBottom w:val="0"/>
          <w:divBdr>
            <w:top w:val="none" w:sz="0" w:space="0" w:color="auto"/>
            <w:left w:val="none" w:sz="0" w:space="0" w:color="auto"/>
            <w:bottom w:val="none" w:sz="0" w:space="0" w:color="auto"/>
            <w:right w:val="none" w:sz="0" w:space="0" w:color="auto"/>
          </w:divBdr>
        </w:div>
      </w:divsChild>
    </w:div>
    <w:div w:id="1235896307">
      <w:bodyDiv w:val="1"/>
      <w:marLeft w:val="0"/>
      <w:marRight w:val="0"/>
      <w:marTop w:val="0"/>
      <w:marBottom w:val="0"/>
      <w:divBdr>
        <w:top w:val="none" w:sz="0" w:space="0" w:color="auto"/>
        <w:left w:val="none" w:sz="0" w:space="0" w:color="auto"/>
        <w:bottom w:val="none" w:sz="0" w:space="0" w:color="auto"/>
        <w:right w:val="none" w:sz="0" w:space="0" w:color="auto"/>
      </w:divBdr>
      <w:divsChild>
        <w:div w:id="16658841">
          <w:marLeft w:val="360"/>
          <w:marRight w:val="0"/>
          <w:marTop w:val="0"/>
          <w:marBottom w:val="0"/>
          <w:divBdr>
            <w:top w:val="none" w:sz="0" w:space="0" w:color="auto"/>
            <w:left w:val="none" w:sz="0" w:space="0" w:color="auto"/>
            <w:bottom w:val="none" w:sz="0" w:space="0" w:color="auto"/>
            <w:right w:val="none" w:sz="0" w:space="0" w:color="auto"/>
          </w:divBdr>
        </w:div>
      </w:divsChild>
    </w:div>
    <w:div w:id="1239438465">
      <w:bodyDiv w:val="1"/>
      <w:marLeft w:val="0"/>
      <w:marRight w:val="0"/>
      <w:marTop w:val="0"/>
      <w:marBottom w:val="0"/>
      <w:divBdr>
        <w:top w:val="none" w:sz="0" w:space="0" w:color="auto"/>
        <w:left w:val="none" w:sz="0" w:space="0" w:color="auto"/>
        <w:bottom w:val="none" w:sz="0" w:space="0" w:color="auto"/>
        <w:right w:val="none" w:sz="0" w:space="0" w:color="auto"/>
      </w:divBdr>
    </w:div>
    <w:div w:id="1272784375">
      <w:bodyDiv w:val="1"/>
      <w:marLeft w:val="0"/>
      <w:marRight w:val="0"/>
      <w:marTop w:val="0"/>
      <w:marBottom w:val="0"/>
      <w:divBdr>
        <w:top w:val="none" w:sz="0" w:space="0" w:color="auto"/>
        <w:left w:val="none" w:sz="0" w:space="0" w:color="auto"/>
        <w:bottom w:val="none" w:sz="0" w:space="0" w:color="auto"/>
        <w:right w:val="none" w:sz="0" w:space="0" w:color="auto"/>
      </w:divBdr>
    </w:div>
    <w:div w:id="1273054476">
      <w:bodyDiv w:val="1"/>
      <w:marLeft w:val="0"/>
      <w:marRight w:val="0"/>
      <w:marTop w:val="0"/>
      <w:marBottom w:val="0"/>
      <w:divBdr>
        <w:top w:val="none" w:sz="0" w:space="0" w:color="auto"/>
        <w:left w:val="none" w:sz="0" w:space="0" w:color="auto"/>
        <w:bottom w:val="none" w:sz="0" w:space="0" w:color="auto"/>
        <w:right w:val="none" w:sz="0" w:space="0" w:color="auto"/>
      </w:divBdr>
      <w:divsChild>
        <w:div w:id="1241060492">
          <w:marLeft w:val="274"/>
          <w:marRight w:val="0"/>
          <w:marTop w:val="0"/>
          <w:marBottom w:val="0"/>
          <w:divBdr>
            <w:top w:val="none" w:sz="0" w:space="0" w:color="auto"/>
            <w:left w:val="none" w:sz="0" w:space="0" w:color="auto"/>
            <w:bottom w:val="none" w:sz="0" w:space="0" w:color="auto"/>
            <w:right w:val="none" w:sz="0" w:space="0" w:color="auto"/>
          </w:divBdr>
        </w:div>
      </w:divsChild>
    </w:div>
    <w:div w:id="1318531527">
      <w:bodyDiv w:val="1"/>
      <w:marLeft w:val="0"/>
      <w:marRight w:val="0"/>
      <w:marTop w:val="0"/>
      <w:marBottom w:val="0"/>
      <w:divBdr>
        <w:top w:val="none" w:sz="0" w:space="0" w:color="auto"/>
        <w:left w:val="none" w:sz="0" w:space="0" w:color="auto"/>
        <w:bottom w:val="none" w:sz="0" w:space="0" w:color="auto"/>
        <w:right w:val="none" w:sz="0" w:space="0" w:color="auto"/>
      </w:divBdr>
    </w:div>
    <w:div w:id="1374816305">
      <w:bodyDiv w:val="1"/>
      <w:marLeft w:val="0"/>
      <w:marRight w:val="0"/>
      <w:marTop w:val="0"/>
      <w:marBottom w:val="0"/>
      <w:divBdr>
        <w:top w:val="none" w:sz="0" w:space="0" w:color="auto"/>
        <w:left w:val="none" w:sz="0" w:space="0" w:color="auto"/>
        <w:bottom w:val="none" w:sz="0" w:space="0" w:color="auto"/>
        <w:right w:val="none" w:sz="0" w:space="0" w:color="auto"/>
      </w:divBdr>
    </w:div>
    <w:div w:id="1376470157">
      <w:bodyDiv w:val="1"/>
      <w:marLeft w:val="0"/>
      <w:marRight w:val="0"/>
      <w:marTop w:val="0"/>
      <w:marBottom w:val="0"/>
      <w:divBdr>
        <w:top w:val="none" w:sz="0" w:space="0" w:color="auto"/>
        <w:left w:val="none" w:sz="0" w:space="0" w:color="auto"/>
        <w:bottom w:val="none" w:sz="0" w:space="0" w:color="auto"/>
        <w:right w:val="none" w:sz="0" w:space="0" w:color="auto"/>
      </w:divBdr>
    </w:div>
    <w:div w:id="1399863225">
      <w:bodyDiv w:val="1"/>
      <w:marLeft w:val="0"/>
      <w:marRight w:val="0"/>
      <w:marTop w:val="0"/>
      <w:marBottom w:val="0"/>
      <w:divBdr>
        <w:top w:val="none" w:sz="0" w:space="0" w:color="auto"/>
        <w:left w:val="none" w:sz="0" w:space="0" w:color="auto"/>
        <w:bottom w:val="none" w:sz="0" w:space="0" w:color="auto"/>
        <w:right w:val="none" w:sz="0" w:space="0" w:color="auto"/>
      </w:divBdr>
    </w:div>
    <w:div w:id="1421372568">
      <w:bodyDiv w:val="1"/>
      <w:marLeft w:val="0"/>
      <w:marRight w:val="0"/>
      <w:marTop w:val="0"/>
      <w:marBottom w:val="0"/>
      <w:divBdr>
        <w:top w:val="none" w:sz="0" w:space="0" w:color="auto"/>
        <w:left w:val="none" w:sz="0" w:space="0" w:color="auto"/>
        <w:bottom w:val="none" w:sz="0" w:space="0" w:color="auto"/>
        <w:right w:val="none" w:sz="0" w:space="0" w:color="auto"/>
      </w:divBdr>
      <w:divsChild>
        <w:div w:id="1200554790">
          <w:marLeft w:val="360"/>
          <w:marRight w:val="0"/>
          <w:marTop w:val="0"/>
          <w:marBottom w:val="0"/>
          <w:divBdr>
            <w:top w:val="none" w:sz="0" w:space="0" w:color="auto"/>
            <w:left w:val="none" w:sz="0" w:space="0" w:color="auto"/>
            <w:bottom w:val="none" w:sz="0" w:space="0" w:color="auto"/>
            <w:right w:val="none" w:sz="0" w:space="0" w:color="auto"/>
          </w:divBdr>
        </w:div>
      </w:divsChild>
    </w:div>
    <w:div w:id="1487670735">
      <w:bodyDiv w:val="1"/>
      <w:marLeft w:val="0"/>
      <w:marRight w:val="0"/>
      <w:marTop w:val="0"/>
      <w:marBottom w:val="0"/>
      <w:divBdr>
        <w:top w:val="none" w:sz="0" w:space="0" w:color="auto"/>
        <w:left w:val="none" w:sz="0" w:space="0" w:color="auto"/>
        <w:bottom w:val="none" w:sz="0" w:space="0" w:color="auto"/>
        <w:right w:val="none" w:sz="0" w:space="0" w:color="auto"/>
      </w:divBdr>
    </w:div>
    <w:div w:id="1570964267">
      <w:bodyDiv w:val="1"/>
      <w:marLeft w:val="0"/>
      <w:marRight w:val="0"/>
      <w:marTop w:val="0"/>
      <w:marBottom w:val="0"/>
      <w:divBdr>
        <w:top w:val="none" w:sz="0" w:space="0" w:color="auto"/>
        <w:left w:val="none" w:sz="0" w:space="0" w:color="auto"/>
        <w:bottom w:val="none" w:sz="0" w:space="0" w:color="auto"/>
        <w:right w:val="none" w:sz="0" w:space="0" w:color="auto"/>
      </w:divBdr>
    </w:div>
    <w:div w:id="1637373340">
      <w:bodyDiv w:val="1"/>
      <w:marLeft w:val="0"/>
      <w:marRight w:val="0"/>
      <w:marTop w:val="0"/>
      <w:marBottom w:val="0"/>
      <w:divBdr>
        <w:top w:val="none" w:sz="0" w:space="0" w:color="auto"/>
        <w:left w:val="none" w:sz="0" w:space="0" w:color="auto"/>
        <w:bottom w:val="none" w:sz="0" w:space="0" w:color="auto"/>
        <w:right w:val="none" w:sz="0" w:space="0" w:color="auto"/>
      </w:divBdr>
    </w:div>
    <w:div w:id="1675180638">
      <w:bodyDiv w:val="1"/>
      <w:marLeft w:val="0"/>
      <w:marRight w:val="0"/>
      <w:marTop w:val="0"/>
      <w:marBottom w:val="0"/>
      <w:divBdr>
        <w:top w:val="none" w:sz="0" w:space="0" w:color="auto"/>
        <w:left w:val="none" w:sz="0" w:space="0" w:color="auto"/>
        <w:bottom w:val="none" w:sz="0" w:space="0" w:color="auto"/>
        <w:right w:val="none" w:sz="0" w:space="0" w:color="auto"/>
      </w:divBdr>
    </w:div>
    <w:div w:id="1716196018">
      <w:bodyDiv w:val="1"/>
      <w:marLeft w:val="0"/>
      <w:marRight w:val="0"/>
      <w:marTop w:val="0"/>
      <w:marBottom w:val="0"/>
      <w:divBdr>
        <w:top w:val="none" w:sz="0" w:space="0" w:color="auto"/>
        <w:left w:val="none" w:sz="0" w:space="0" w:color="auto"/>
        <w:bottom w:val="none" w:sz="0" w:space="0" w:color="auto"/>
        <w:right w:val="none" w:sz="0" w:space="0" w:color="auto"/>
      </w:divBdr>
    </w:div>
    <w:div w:id="1729189653">
      <w:bodyDiv w:val="1"/>
      <w:marLeft w:val="0"/>
      <w:marRight w:val="0"/>
      <w:marTop w:val="0"/>
      <w:marBottom w:val="0"/>
      <w:divBdr>
        <w:top w:val="none" w:sz="0" w:space="0" w:color="auto"/>
        <w:left w:val="none" w:sz="0" w:space="0" w:color="auto"/>
        <w:bottom w:val="none" w:sz="0" w:space="0" w:color="auto"/>
        <w:right w:val="none" w:sz="0" w:space="0" w:color="auto"/>
      </w:divBdr>
      <w:divsChild>
        <w:div w:id="176118856">
          <w:marLeft w:val="0"/>
          <w:marRight w:val="0"/>
          <w:marTop w:val="0"/>
          <w:marBottom w:val="0"/>
          <w:divBdr>
            <w:top w:val="none" w:sz="0" w:space="0" w:color="auto"/>
            <w:left w:val="none" w:sz="0" w:space="0" w:color="auto"/>
            <w:bottom w:val="none" w:sz="0" w:space="0" w:color="auto"/>
            <w:right w:val="none" w:sz="0" w:space="0" w:color="auto"/>
          </w:divBdr>
        </w:div>
      </w:divsChild>
    </w:div>
    <w:div w:id="1735928493">
      <w:bodyDiv w:val="1"/>
      <w:marLeft w:val="0"/>
      <w:marRight w:val="0"/>
      <w:marTop w:val="0"/>
      <w:marBottom w:val="0"/>
      <w:divBdr>
        <w:top w:val="none" w:sz="0" w:space="0" w:color="auto"/>
        <w:left w:val="none" w:sz="0" w:space="0" w:color="auto"/>
        <w:bottom w:val="none" w:sz="0" w:space="0" w:color="auto"/>
        <w:right w:val="none" w:sz="0" w:space="0" w:color="auto"/>
      </w:divBdr>
      <w:divsChild>
        <w:div w:id="1811246661">
          <w:marLeft w:val="360"/>
          <w:marRight w:val="0"/>
          <w:marTop w:val="0"/>
          <w:marBottom w:val="0"/>
          <w:divBdr>
            <w:top w:val="none" w:sz="0" w:space="0" w:color="auto"/>
            <w:left w:val="none" w:sz="0" w:space="0" w:color="auto"/>
            <w:bottom w:val="none" w:sz="0" w:space="0" w:color="auto"/>
            <w:right w:val="none" w:sz="0" w:space="0" w:color="auto"/>
          </w:divBdr>
        </w:div>
      </w:divsChild>
    </w:div>
    <w:div w:id="1808357618">
      <w:bodyDiv w:val="1"/>
      <w:marLeft w:val="0"/>
      <w:marRight w:val="0"/>
      <w:marTop w:val="0"/>
      <w:marBottom w:val="0"/>
      <w:divBdr>
        <w:top w:val="none" w:sz="0" w:space="0" w:color="auto"/>
        <w:left w:val="none" w:sz="0" w:space="0" w:color="auto"/>
        <w:bottom w:val="none" w:sz="0" w:space="0" w:color="auto"/>
        <w:right w:val="none" w:sz="0" w:space="0" w:color="auto"/>
      </w:divBdr>
    </w:div>
    <w:div w:id="1818957843">
      <w:bodyDiv w:val="1"/>
      <w:marLeft w:val="0"/>
      <w:marRight w:val="0"/>
      <w:marTop w:val="0"/>
      <w:marBottom w:val="0"/>
      <w:divBdr>
        <w:top w:val="none" w:sz="0" w:space="0" w:color="auto"/>
        <w:left w:val="none" w:sz="0" w:space="0" w:color="auto"/>
        <w:bottom w:val="none" w:sz="0" w:space="0" w:color="auto"/>
        <w:right w:val="none" w:sz="0" w:space="0" w:color="auto"/>
      </w:divBdr>
    </w:div>
    <w:div w:id="1835028377">
      <w:bodyDiv w:val="1"/>
      <w:marLeft w:val="0"/>
      <w:marRight w:val="0"/>
      <w:marTop w:val="0"/>
      <w:marBottom w:val="0"/>
      <w:divBdr>
        <w:top w:val="none" w:sz="0" w:space="0" w:color="auto"/>
        <w:left w:val="none" w:sz="0" w:space="0" w:color="auto"/>
        <w:bottom w:val="none" w:sz="0" w:space="0" w:color="auto"/>
        <w:right w:val="none" w:sz="0" w:space="0" w:color="auto"/>
      </w:divBdr>
    </w:div>
    <w:div w:id="1888758205">
      <w:bodyDiv w:val="1"/>
      <w:marLeft w:val="0"/>
      <w:marRight w:val="0"/>
      <w:marTop w:val="0"/>
      <w:marBottom w:val="0"/>
      <w:divBdr>
        <w:top w:val="none" w:sz="0" w:space="0" w:color="auto"/>
        <w:left w:val="none" w:sz="0" w:space="0" w:color="auto"/>
        <w:bottom w:val="none" w:sz="0" w:space="0" w:color="auto"/>
        <w:right w:val="none" w:sz="0" w:space="0" w:color="auto"/>
      </w:divBdr>
    </w:div>
    <w:div w:id="1893541864">
      <w:bodyDiv w:val="1"/>
      <w:marLeft w:val="0"/>
      <w:marRight w:val="0"/>
      <w:marTop w:val="0"/>
      <w:marBottom w:val="0"/>
      <w:divBdr>
        <w:top w:val="none" w:sz="0" w:space="0" w:color="auto"/>
        <w:left w:val="none" w:sz="0" w:space="0" w:color="auto"/>
        <w:bottom w:val="none" w:sz="0" w:space="0" w:color="auto"/>
        <w:right w:val="none" w:sz="0" w:space="0" w:color="auto"/>
      </w:divBdr>
    </w:div>
    <w:div w:id="1898931259">
      <w:bodyDiv w:val="1"/>
      <w:marLeft w:val="0"/>
      <w:marRight w:val="0"/>
      <w:marTop w:val="0"/>
      <w:marBottom w:val="0"/>
      <w:divBdr>
        <w:top w:val="none" w:sz="0" w:space="0" w:color="auto"/>
        <w:left w:val="none" w:sz="0" w:space="0" w:color="auto"/>
        <w:bottom w:val="none" w:sz="0" w:space="0" w:color="auto"/>
        <w:right w:val="none" w:sz="0" w:space="0" w:color="auto"/>
      </w:divBdr>
    </w:div>
    <w:div w:id="1909071329">
      <w:bodyDiv w:val="1"/>
      <w:marLeft w:val="0"/>
      <w:marRight w:val="0"/>
      <w:marTop w:val="0"/>
      <w:marBottom w:val="0"/>
      <w:divBdr>
        <w:top w:val="none" w:sz="0" w:space="0" w:color="auto"/>
        <w:left w:val="none" w:sz="0" w:space="0" w:color="auto"/>
        <w:bottom w:val="none" w:sz="0" w:space="0" w:color="auto"/>
        <w:right w:val="none" w:sz="0" w:space="0" w:color="auto"/>
      </w:divBdr>
    </w:div>
    <w:div w:id="2007126268">
      <w:bodyDiv w:val="1"/>
      <w:marLeft w:val="0"/>
      <w:marRight w:val="0"/>
      <w:marTop w:val="0"/>
      <w:marBottom w:val="0"/>
      <w:divBdr>
        <w:top w:val="none" w:sz="0" w:space="0" w:color="auto"/>
        <w:left w:val="none" w:sz="0" w:space="0" w:color="auto"/>
        <w:bottom w:val="none" w:sz="0" w:space="0" w:color="auto"/>
        <w:right w:val="none" w:sz="0" w:space="0" w:color="auto"/>
      </w:divBdr>
    </w:div>
    <w:div w:id="2021156907">
      <w:bodyDiv w:val="1"/>
      <w:marLeft w:val="0"/>
      <w:marRight w:val="0"/>
      <w:marTop w:val="0"/>
      <w:marBottom w:val="0"/>
      <w:divBdr>
        <w:top w:val="none" w:sz="0" w:space="0" w:color="auto"/>
        <w:left w:val="none" w:sz="0" w:space="0" w:color="auto"/>
        <w:bottom w:val="none" w:sz="0" w:space="0" w:color="auto"/>
        <w:right w:val="none" w:sz="0" w:space="0" w:color="auto"/>
      </w:divBdr>
      <w:divsChild>
        <w:div w:id="167448653">
          <w:marLeft w:val="360"/>
          <w:marRight w:val="0"/>
          <w:marTop w:val="0"/>
          <w:marBottom w:val="0"/>
          <w:divBdr>
            <w:top w:val="none" w:sz="0" w:space="0" w:color="auto"/>
            <w:left w:val="none" w:sz="0" w:space="0" w:color="auto"/>
            <w:bottom w:val="none" w:sz="0" w:space="0" w:color="auto"/>
            <w:right w:val="none" w:sz="0" w:space="0" w:color="auto"/>
          </w:divBdr>
        </w:div>
      </w:divsChild>
    </w:div>
    <w:div w:id="2030838746">
      <w:bodyDiv w:val="1"/>
      <w:marLeft w:val="0"/>
      <w:marRight w:val="0"/>
      <w:marTop w:val="0"/>
      <w:marBottom w:val="0"/>
      <w:divBdr>
        <w:top w:val="none" w:sz="0" w:space="0" w:color="auto"/>
        <w:left w:val="none" w:sz="0" w:space="0" w:color="auto"/>
        <w:bottom w:val="none" w:sz="0" w:space="0" w:color="auto"/>
        <w:right w:val="none" w:sz="0" w:space="0" w:color="auto"/>
      </w:divBdr>
    </w:div>
    <w:div w:id="2056151342">
      <w:bodyDiv w:val="1"/>
      <w:marLeft w:val="0"/>
      <w:marRight w:val="0"/>
      <w:marTop w:val="0"/>
      <w:marBottom w:val="0"/>
      <w:divBdr>
        <w:top w:val="none" w:sz="0" w:space="0" w:color="auto"/>
        <w:left w:val="none" w:sz="0" w:space="0" w:color="auto"/>
        <w:bottom w:val="none" w:sz="0" w:space="0" w:color="auto"/>
        <w:right w:val="none" w:sz="0" w:space="0" w:color="auto"/>
      </w:divBdr>
    </w:div>
    <w:div w:id="2060326190">
      <w:bodyDiv w:val="1"/>
      <w:marLeft w:val="0"/>
      <w:marRight w:val="0"/>
      <w:marTop w:val="0"/>
      <w:marBottom w:val="0"/>
      <w:divBdr>
        <w:top w:val="none" w:sz="0" w:space="0" w:color="auto"/>
        <w:left w:val="none" w:sz="0" w:space="0" w:color="auto"/>
        <w:bottom w:val="none" w:sz="0" w:space="0" w:color="auto"/>
        <w:right w:val="none" w:sz="0" w:space="0" w:color="auto"/>
      </w:divBdr>
    </w:div>
    <w:div w:id="2086099556">
      <w:bodyDiv w:val="1"/>
      <w:marLeft w:val="0"/>
      <w:marRight w:val="0"/>
      <w:marTop w:val="0"/>
      <w:marBottom w:val="0"/>
      <w:divBdr>
        <w:top w:val="none" w:sz="0" w:space="0" w:color="auto"/>
        <w:left w:val="none" w:sz="0" w:space="0" w:color="auto"/>
        <w:bottom w:val="none" w:sz="0" w:space="0" w:color="auto"/>
        <w:right w:val="none" w:sz="0" w:space="0" w:color="auto"/>
      </w:divBdr>
    </w:div>
    <w:div w:id="2111200987">
      <w:bodyDiv w:val="1"/>
      <w:marLeft w:val="0"/>
      <w:marRight w:val="0"/>
      <w:marTop w:val="0"/>
      <w:marBottom w:val="0"/>
      <w:divBdr>
        <w:top w:val="none" w:sz="0" w:space="0" w:color="auto"/>
        <w:left w:val="none" w:sz="0" w:space="0" w:color="auto"/>
        <w:bottom w:val="none" w:sz="0" w:space="0" w:color="auto"/>
        <w:right w:val="none" w:sz="0" w:space="0" w:color="auto"/>
      </w:divBdr>
      <w:divsChild>
        <w:div w:id="313949138">
          <w:marLeft w:val="274"/>
          <w:marRight w:val="0"/>
          <w:marTop w:val="0"/>
          <w:marBottom w:val="0"/>
          <w:divBdr>
            <w:top w:val="none" w:sz="0" w:space="0" w:color="auto"/>
            <w:left w:val="none" w:sz="0" w:space="0" w:color="auto"/>
            <w:bottom w:val="none" w:sz="0" w:space="0" w:color="auto"/>
            <w:right w:val="none" w:sz="0" w:space="0" w:color="auto"/>
          </w:divBdr>
        </w:div>
        <w:div w:id="519511836">
          <w:marLeft w:val="274"/>
          <w:marRight w:val="0"/>
          <w:marTop w:val="0"/>
          <w:marBottom w:val="0"/>
          <w:divBdr>
            <w:top w:val="none" w:sz="0" w:space="0" w:color="auto"/>
            <w:left w:val="none" w:sz="0" w:space="0" w:color="auto"/>
            <w:bottom w:val="none" w:sz="0" w:space="0" w:color="auto"/>
            <w:right w:val="none" w:sz="0" w:space="0" w:color="auto"/>
          </w:divBdr>
        </w:div>
        <w:div w:id="582380515">
          <w:marLeft w:val="274"/>
          <w:marRight w:val="0"/>
          <w:marTop w:val="0"/>
          <w:marBottom w:val="0"/>
          <w:divBdr>
            <w:top w:val="none" w:sz="0" w:space="0" w:color="auto"/>
            <w:left w:val="none" w:sz="0" w:space="0" w:color="auto"/>
            <w:bottom w:val="none" w:sz="0" w:space="0" w:color="auto"/>
            <w:right w:val="none" w:sz="0" w:space="0" w:color="auto"/>
          </w:divBdr>
        </w:div>
        <w:div w:id="1672021407">
          <w:marLeft w:val="274"/>
          <w:marRight w:val="0"/>
          <w:marTop w:val="0"/>
          <w:marBottom w:val="0"/>
          <w:divBdr>
            <w:top w:val="none" w:sz="0" w:space="0" w:color="auto"/>
            <w:left w:val="none" w:sz="0" w:space="0" w:color="auto"/>
            <w:bottom w:val="none" w:sz="0" w:space="0" w:color="auto"/>
            <w:right w:val="none" w:sz="0" w:space="0" w:color="auto"/>
          </w:divBdr>
        </w:div>
        <w:div w:id="1720202711">
          <w:marLeft w:val="274"/>
          <w:marRight w:val="0"/>
          <w:marTop w:val="0"/>
          <w:marBottom w:val="0"/>
          <w:divBdr>
            <w:top w:val="none" w:sz="0" w:space="0" w:color="auto"/>
            <w:left w:val="none" w:sz="0" w:space="0" w:color="auto"/>
            <w:bottom w:val="none" w:sz="0" w:space="0" w:color="auto"/>
            <w:right w:val="none" w:sz="0" w:space="0" w:color="auto"/>
          </w:divBdr>
        </w:div>
        <w:div w:id="1971127621">
          <w:marLeft w:val="274"/>
          <w:marRight w:val="0"/>
          <w:marTop w:val="0"/>
          <w:marBottom w:val="0"/>
          <w:divBdr>
            <w:top w:val="none" w:sz="0" w:space="0" w:color="auto"/>
            <w:left w:val="none" w:sz="0" w:space="0" w:color="auto"/>
            <w:bottom w:val="none" w:sz="0" w:space="0" w:color="auto"/>
            <w:right w:val="none" w:sz="0" w:space="0" w:color="auto"/>
          </w:divBdr>
        </w:div>
      </w:divsChild>
    </w:div>
    <w:div w:id="2113353471">
      <w:bodyDiv w:val="1"/>
      <w:marLeft w:val="0"/>
      <w:marRight w:val="0"/>
      <w:marTop w:val="0"/>
      <w:marBottom w:val="0"/>
      <w:divBdr>
        <w:top w:val="none" w:sz="0" w:space="0" w:color="auto"/>
        <w:left w:val="none" w:sz="0" w:space="0" w:color="auto"/>
        <w:bottom w:val="none" w:sz="0" w:space="0" w:color="auto"/>
        <w:right w:val="none" w:sz="0" w:space="0" w:color="auto"/>
      </w:divBdr>
      <w:divsChild>
        <w:div w:id="1091123327">
          <w:marLeft w:val="274"/>
          <w:marRight w:val="0"/>
          <w:marTop w:val="0"/>
          <w:marBottom w:val="0"/>
          <w:divBdr>
            <w:top w:val="none" w:sz="0" w:space="0" w:color="auto"/>
            <w:left w:val="none" w:sz="0" w:space="0" w:color="auto"/>
            <w:bottom w:val="none" w:sz="0" w:space="0" w:color="auto"/>
            <w:right w:val="none" w:sz="0" w:space="0" w:color="auto"/>
          </w:divBdr>
        </w:div>
      </w:divsChild>
    </w:div>
    <w:div w:id="2126541244">
      <w:bodyDiv w:val="1"/>
      <w:marLeft w:val="0"/>
      <w:marRight w:val="0"/>
      <w:marTop w:val="0"/>
      <w:marBottom w:val="0"/>
      <w:divBdr>
        <w:top w:val="none" w:sz="0" w:space="0" w:color="auto"/>
        <w:left w:val="none" w:sz="0" w:space="0" w:color="auto"/>
        <w:bottom w:val="none" w:sz="0" w:space="0" w:color="auto"/>
        <w:right w:val="none" w:sz="0" w:space="0" w:color="auto"/>
      </w:divBdr>
      <w:divsChild>
        <w:div w:id="1388840914">
          <w:marLeft w:val="446"/>
          <w:marRight w:val="0"/>
          <w:marTop w:val="40"/>
          <w:marBottom w:val="40"/>
          <w:divBdr>
            <w:top w:val="none" w:sz="0" w:space="0" w:color="auto"/>
            <w:left w:val="none" w:sz="0" w:space="0" w:color="auto"/>
            <w:bottom w:val="none" w:sz="0" w:space="0" w:color="auto"/>
            <w:right w:val="none" w:sz="0" w:space="0" w:color="auto"/>
          </w:divBdr>
        </w:div>
      </w:divsChild>
    </w:div>
    <w:div w:id="2133284945">
      <w:bodyDiv w:val="1"/>
      <w:marLeft w:val="0"/>
      <w:marRight w:val="0"/>
      <w:marTop w:val="0"/>
      <w:marBottom w:val="0"/>
      <w:divBdr>
        <w:top w:val="none" w:sz="0" w:space="0" w:color="auto"/>
        <w:left w:val="none" w:sz="0" w:space="0" w:color="auto"/>
        <w:bottom w:val="none" w:sz="0" w:space="0" w:color="auto"/>
        <w:right w:val="none" w:sz="0" w:space="0" w:color="auto"/>
      </w:divBdr>
      <w:divsChild>
        <w:div w:id="206440509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3v7qf8zyypult.cloudfront.net/mohltc/en/images/2019-11-13/large/d4c641e3a52aae5dab53e6d97b82dafb.jpg" TargetMode="External"/><Relationship Id="rId18" Type="http://schemas.openxmlformats.org/officeDocument/2006/relationships/hyperlink" Target="mailto:lmotz@lh.c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obert.Burgess@sunnybrook.ca" TargetMode="External"/><Relationship Id="rId7" Type="http://schemas.openxmlformats.org/officeDocument/2006/relationships/settings" Target="settings.xml"/><Relationship Id="rId12" Type="http://schemas.openxmlformats.org/officeDocument/2006/relationships/hyperlink" Target="https://ehealthontario.on.ca/en/for-healthcare-professionals/digital-health-services" TargetMode="External"/><Relationship Id="rId17" Type="http://schemas.openxmlformats.org/officeDocument/2006/relationships/hyperlink" Target="mailto:Paul.McAuley@3so.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san.Gibb@lhins.on.ca" TargetMode="External"/><Relationship Id="rId20" Type="http://schemas.openxmlformats.org/officeDocument/2006/relationships/hyperlink" Target="mailto:giardetm@tbh.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healthontario.on.ca/en/for-healthcare-professionals/digital-health-service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Debbie.Roberts@lhins.on.c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ajm@tbh.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hcp/ppe-strategy/isolation-gowns.html" TargetMode="External"/><Relationship Id="rId22" Type="http://schemas.openxmlformats.org/officeDocument/2006/relationships/hyperlink" Target="mailto:Nancy.Kraetschmer@tc.lhins.on.ca"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8E97E68EAE3C439D11F6C020C3423C" ma:contentTypeVersion="9" ma:contentTypeDescription="Create a new document." ma:contentTypeScope="" ma:versionID="906e97be3d6cabebbc355626039104ac">
  <xsd:schema xmlns:xsd="http://www.w3.org/2001/XMLSchema" xmlns:xs="http://www.w3.org/2001/XMLSchema" xmlns:p="http://schemas.microsoft.com/office/2006/metadata/properties" xmlns:ns3="2a1dca06-5afb-45f9-b44f-c2265fac10a9" targetNamespace="http://schemas.microsoft.com/office/2006/metadata/properties" ma:root="true" ma:fieldsID="0bafd4bc942a9cf2a8424faed65b3196" ns3:_="">
    <xsd:import namespace="2a1dca06-5afb-45f9-b44f-c2265fac10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dca06-5afb-45f9-b44f-c2265fac1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6BE72-7F31-4B37-852B-219F45B117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9DEFF0-2D6E-4116-96D3-26EEAB01EC3E}">
  <ds:schemaRefs>
    <ds:schemaRef ds:uri="http://schemas.openxmlformats.org/officeDocument/2006/bibliography"/>
  </ds:schemaRefs>
</ds:datastoreItem>
</file>

<file path=customXml/itemProps3.xml><?xml version="1.0" encoding="utf-8"?>
<ds:datastoreItem xmlns:ds="http://schemas.openxmlformats.org/officeDocument/2006/customXml" ds:itemID="{BB0F7FFA-4C1B-4F66-8AB8-8487744F7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dca06-5afb-45f9-b44f-c2265fac1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E21651-D9CC-4042-BF0C-913DECA66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DRAFT NOT APPROVED</vt:lpstr>
    </vt:vector>
  </TitlesOfParts>
  <Company>Government of Ontario</Company>
  <LinksUpToDate>false</LinksUpToDate>
  <CharactersWithSpaces>14581</CharactersWithSpaces>
  <SharedDoc>false</SharedDoc>
  <HLinks>
    <vt:vector size="306" baseType="variant">
      <vt:variant>
        <vt:i4>3539047</vt:i4>
      </vt:variant>
      <vt:variant>
        <vt:i4>237</vt:i4>
      </vt:variant>
      <vt:variant>
        <vt:i4>0</vt:i4>
      </vt:variant>
      <vt:variant>
        <vt:i4>5</vt:i4>
      </vt:variant>
      <vt:variant>
        <vt:lpwstr>https://www.publichealthontario.ca/-/media/documents/ncov/ipac/report-covid-19-aerosol-generation-coughs-sneezes.pdf?la=en</vt:lpwstr>
      </vt:variant>
      <vt:variant>
        <vt:lpwstr/>
      </vt:variant>
      <vt:variant>
        <vt:i4>3997742</vt:i4>
      </vt:variant>
      <vt:variant>
        <vt:i4>234</vt:i4>
      </vt:variant>
      <vt:variant>
        <vt:i4>0</vt:i4>
      </vt:variant>
      <vt:variant>
        <vt:i4>5</vt:i4>
      </vt:variant>
      <vt:variant>
        <vt:lpwstr>https://can01.safelinks.protection.outlook.com/?url=https%3A%2F%2Furldefense.proofpoint.com%2Fv2%2Furl%3Fu%3Dhttps-3A__www.labour.gov.on.ca_english_hs_faqs_hazards.php-23how2%26d%3DDwMF-g%26c%3DJZUmuHfvZaOkNOGiUpQbGyGsM8Jf9oFbjpAib-DiM1Q%26r%3D50jVU255T7hhcheEswtbnWzLBVLRRobjLxLgf5Rb7Fg%26m%3Dy0lOM8CrmrmIP4Csx6GH85Ltg0cTTFyJC4DrK9dCoNM%26s%3DijmKI9FJ0olgRPe0VeoiQseuUul8iNI0WVNEuvtnXHo%26e%3D&amp;data=02%7C01%7CFredrika.Scarth%40ontario.ca%7C6d11e3d1e2b741bc3abe08d7fe60a2c2%7Ccddc1229ac2a4b97b78a0e5cacb5865c%7C0%7C0%7C637257563312130643&amp;sdata=ye%2Ft1c%2BJNQsebyJA3kP8am8cNwKZY%2BCWGBFSK8io4nM%3D&amp;reserved=0</vt:lpwstr>
      </vt:variant>
      <vt:variant>
        <vt:lpwstr/>
      </vt:variant>
      <vt:variant>
        <vt:i4>3539047</vt:i4>
      </vt:variant>
      <vt:variant>
        <vt:i4>231</vt:i4>
      </vt:variant>
      <vt:variant>
        <vt:i4>0</vt:i4>
      </vt:variant>
      <vt:variant>
        <vt:i4>5</vt:i4>
      </vt:variant>
      <vt:variant>
        <vt:lpwstr>https://www.publichealthontario.ca/-/media/documents/ncov/ipac/report-covid-19-aerosol-generation-coughs-sneezes.pdf?la=en</vt:lpwstr>
      </vt:variant>
      <vt:variant>
        <vt:lpwstr/>
      </vt:variant>
      <vt:variant>
        <vt:i4>2490419</vt:i4>
      </vt:variant>
      <vt:variant>
        <vt:i4>228</vt:i4>
      </vt:variant>
      <vt:variant>
        <vt:i4>0</vt:i4>
      </vt:variant>
      <vt:variant>
        <vt:i4>5</vt:i4>
      </vt:variant>
      <vt:variant>
        <vt:lpwstr>https://www.publichealthontario.ca/-/media/documents/ncov/updated-ipac-measures-covid-19.pdf?la=en</vt:lpwstr>
      </vt:variant>
      <vt:variant>
        <vt:lpwstr/>
      </vt:variant>
      <vt:variant>
        <vt:i4>4259896</vt:i4>
      </vt:variant>
      <vt:variant>
        <vt:i4>225</vt:i4>
      </vt:variant>
      <vt:variant>
        <vt:i4>0</vt:i4>
      </vt:variant>
      <vt:variant>
        <vt:i4>5</vt:i4>
      </vt:variant>
      <vt:variant>
        <vt:lpwstr>http://www.health.gov.on.ca/en/pro/programs/publichealth/coronavirus/docs/2019_community_labs_guidance.pdf</vt:lpwstr>
      </vt:variant>
      <vt:variant>
        <vt:lpwstr/>
      </vt:variant>
      <vt:variant>
        <vt:i4>6160396</vt:i4>
      </vt:variant>
      <vt:variant>
        <vt:i4>222</vt:i4>
      </vt:variant>
      <vt:variant>
        <vt:i4>0</vt:i4>
      </vt:variant>
      <vt:variant>
        <vt:i4>5</vt:i4>
      </vt:variant>
      <vt:variant>
        <vt:lpwstr>http://www.health.gov.on.ca/en/pro/programs/publichealth/coronavirus/docs/2019_pharmacies_guidance.pdf</vt:lpwstr>
      </vt:variant>
      <vt:variant>
        <vt:lpwstr/>
      </vt:variant>
      <vt:variant>
        <vt:i4>5373972</vt:i4>
      </vt:variant>
      <vt:variant>
        <vt:i4>219</vt:i4>
      </vt:variant>
      <vt:variant>
        <vt:i4>0</vt:i4>
      </vt:variant>
      <vt:variant>
        <vt:i4>5</vt:i4>
      </vt:variant>
      <vt:variant>
        <vt:lpwstr>http://www.health.gov.on.ca/en/pro/programs/publichealth/coronavirus/docs/2019_consumption_treatment_services_guidance.pdf</vt:lpwstr>
      </vt:variant>
      <vt:variant>
        <vt:lpwstr/>
      </vt:variant>
      <vt:variant>
        <vt:i4>2228298</vt:i4>
      </vt:variant>
      <vt:variant>
        <vt:i4>216</vt:i4>
      </vt:variant>
      <vt:variant>
        <vt:i4>0</vt:i4>
      </vt:variant>
      <vt:variant>
        <vt:i4>5</vt:i4>
      </vt:variant>
      <vt:variant>
        <vt:lpwstr>http://www.health.gov.on.ca/en/pro/programs/publichealth/coronavirus/docs/2019_hospice_care_guidance.pdf</vt:lpwstr>
      </vt:variant>
      <vt:variant>
        <vt:lpwstr/>
      </vt:variant>
      <vt:variant>
        <vt:i4>4063350</vt:i4>
      </vt:variant>
      <vt:variant>
        <vt:i4>213</vt:i4>
      </vt:variant>
      <vt:variant>
        <vt:i4>0</vt:i4>
      </vt:variant>
      <vt:variant>
        <vt:i4>5</vt:i4>
      </vt:variant>
      <vt:variant>
        <vt:lpwstr>http://www.health.gov.on.ca/en/pro/programs/publichealth/coronavirus/docs/2019_ihf_guidance.pdf</vt:lpwstr>
      </vt:variant>
      <vt:variant>
        <vt:lpwstr/>
      </vt:variant>
      <vt:variant>
        <vt:i4>3145841</vt:i4>
      </vt:variant>
      <vt:variant>
        <vt:i4>210</vt:i4>
      </vt:variant>
      <vt:variant>
        <vt:i4>0</vt:i4>
      </vt:variant>
      <vt:variant>
        <vt:i4>5</vt:i4>
      </vt:variant>
      <vt:variant>
        <vt:lpwstr>https://can01.safelinks.protection.outlook.com/?url=https%3A%2F%2Fwww.rcdso.org%2Fen-ca%2Frcdso-members%2F2019-novel-coronavirus%2Fcovid-19-dental-clinics-offices-offering-emergency-services&amp;data=02%7C01%7CMegan.Lee%40ontariohealth.ca%7C5930334a1fd3457a6da908d7ff2ab384%7C4ef96c5cd83f466ba478816a5bb4af62%7C0%7C0%7C637258431171638196&amp;sdata=Td6p3UY8Uy2GyCneDX%2BBtA2K7WKKPHEdnz%2Bv3sxPb9k%3D&amp;reserved=0</vt:lpwstr>
      </vt:variant>
      <vt:variant>
        <vt:lpwstr/>
      </vt:variant>
      <vt:variant>
        <vt:i4>7667746</vt:i4>
      </vt:variant>
      <vt:variant>
        <vt:i4>207</vt:i4>
      </vt:variant>
      <vt:variant>
        <vt:i4>0</vt:i4>
      </vt:variant>
      <vt:variant>
        <vt:i4>5</vt:i4>
      </vt:variant>
      <vt:variant>
        <vt:lpwstr>https://can01.safelinks.protection.outlook.com/?url=https%3A%2F%2Fwww.blogto.com%2Fcity%2F2020%2F05%2Fwhen-will-ontario-dentists-reopen%2F&amp;data=02%7C01%7CMegan.Lee%40ontariohealth.ca%7C5930334a1fd3457a6da908d7ff2ab384%7C4ef96c5cd83f466ba478816a5bb4af62%7C0%7C0%7C637258431171638196&amp;sdata=%2FbXlmlszXacyN%2FWQSMS6BXtVzgCFiaYeNFqoaPHhzCs%3D&amp;reserved=0</vt:lpwstr>
      </vt:variant>
      <vt:variant>
        <vt:lpwstr/>
      </vt:variant>
      <vt:variant>
        <vt:i4>4980754</vt:i4>
      </vt:variant>
      <vt:variant>
        <vt:i4>204</vt:i4>
      </vt:variant>
      <vt:variant>
        <vt:i4>0</vt:i4>
      </vt:variant>
      <vt:variant>
        <vt:i4>5</vt:i4>
      </vt:variant>
      <vt:variant>
        <vt:lpwstr>http://www.health.gov.on.ca/en/pro/programs/publichealth/coronavirus/docs/2019_paramedics_guidance.pdf</vt:lpwstr>
      </vt:variant>
      <vt:variant>
        <vt:lpwstr/>
      </vt:variant>
      <vt:variant>
        <vt:i4>2162748</vt:i4>
      </vt:variant>
      <vt:variant>
        <vt:i4>201</vt:i4>
      </vt:variant>
      <vt:variant>
        <vt:i4>0</vt:i4>
      </vt:variant>
      <vt:variant>
        <vt:i4>5</vt:i4>
      </vt:variant>
      <vt:variant>
        <vt:lpwstr>https://www.publichealthontario.ca/-/media/documents/ncov/evidence-brief/eb-covid-19-first-responders.pdf?la=en</vt:lpwstr>
      </vt:variant>
      <vt:variant>
        <vt:lpwstr/>
      </vt:variant>
      <vt:variant>
        <vt:i4>7274525</vt:i4>
      </vt:variant>
      <vt:variant>
        <vt:i4>198</vt:i4>
      </vt:variant>
      <vt:variant>
        <vt:i4>0</vt:i4>
      </vt:variant>
      <vt:variant>
        <vt:i4>5</vt:i4>
      </vt:variant>
      <vt:variant>
        <vt:lpwstr>http://www.health.gov.on.ca/en/pro/programs/publichealth/coronavirus/docs/2019_MHAS_Community_guidance.pdf</vt:lpwstr>
      </vt:variant>
      <vt:variant>
        <vt:lpwstr/>
      </vt:variant>
      <vt:variant>
        <vt:i4>3407963</vt:i4>
      </vt:variant>
      <vt:variant>
        <vt:i4>195</vt:i4>
      </vt:variant>
      <vt:variant>
        <vt:i4>0</vt:i4>
      </vt:variant>
      <vt:variant>
        <vt:i4>5</vt:i4>
      </vt:variant>
      <vt:variant>
        <vt:lpwstr>http://www.health.gov.on.ca/en/pro/programs/publichealth/coronavirus/docs/2019_primary_care_guidance.pdf</vt:lpwstr>
      </vt:variant>
      <vt:variant>
        <vt:lpwstr/>
      </vt:variant>
      <vt:variant>
        <vt:i4>3407963</vt:i4>
      </vt:variant>
      <vt:variant>
        <vt:i4>192</vt:i4>
      </vt:variant>
      <vt:variant>
        <vt:i4>0</vt:i4>
      </vt:variant>
      <vt:variant>
        <vt:i4>5</vt:i4>
      </vt:variant>
      <vt:variant>
        <vt:lpwstr>http://www.health.gov.on.ca/en/pro/programs/publichealth/coronavirus/docs/2019_primary_care_guidance.pdf</vt:lpwstr>
      </vt:variant>
      <vt:variant>
        <vt:lpwstr/>
      </vt:variant>
      <vt:variant>
        <vt:i4>2621550</vt:i4>
      </vt:variant>
      <vt:variant>
        <vt:i4>189</vt:i4>
      </vt:variant>
      <vt:variant>
        <vt:i4>0</vt:i4>
      </vt:variant>
      <vt:variant>
        <vt:i4>5</vt:i4>
      </vt:variant>
      <vt:variant>
        <vt:lpwstr>http://www.health.gov.on.ca/en/pro/programs/publichealth/coronavirus/docs/2019_home_community_care_guidance.pdf</vt:lpwstr>
      </vt:variant>
      <vt:variant>
        <vt:lpwstr/>
      </vt:variant>
      <vt:variant>
        <vt:i4>6291512</vt:i4>
      </vt:variant>
      <vt:variant>
        <vt:i4>186</vt:i4>
      </vt:variant>
      <vt:variant>
        <vt:i4>0</vt:i4>
      </vt:variant>
      <vt:variant>
        <vt:i4>5</vt:i4>
      </vt:variant>
      <vt:variant>
        <vt:lpwstr>http://www.health.gov.on.ca/en/pro/programs/publichealth/coronavirus/docs/2019_long_term_care_guidance.pdf</vt:lpwstr>
      </vt:variant>
      <vt:variant>
        <vt:lpwstr/>
      </vt:variant>
      <vt:variant>
        <vt:i4>4456481</vt:i4>
      </vt:variant>
      <vt:variant>
        <vt:i4>183</vt:i4>
      </vt:variant>
      <vt:variant>
        <vt:i4>0</vt:i4>
      </vt:variant>
      <vt:variant>
        <vt:i4>5</vt:i4>
      </vt:variant>
      <vt:variant>
        <vt:lpwstr>http://www.health.gov.on.ca/en/pro/programs/publichealth/coronavirus/docs/2019_acute_care_guidance.pdf</vt:lpwstr>
      </vt:variant>
      <vt:variant>
        <vt:lpwstr/>
      </vt:variant>
      <vt:variant>
        <vt:i4>65587</vt:i4>
      </vt:variant>
      <vt:variant>
        <vt:i4>177</vt:i4>
      </vt:variant>
      <vt:variant>
        <vt:i4>0</vt:i4>
      </vt:variant>
      <vt:variant>
        <vt:i4>5</vt:i4>
      </vt:variant>
      <vt:variant>
        <vt:lpwstr>http://www.health.gov.on.ca/en/pro/programs/publichealth/coronavirus/2019_guidance.aspx</vt:lpwstr>
      </vt:variant>
      <vt:variant>
        <vt:lpwstr/>
      </vt:variant>
      <vt:variant>
        <vt:i4>1310773</vt:i4>
      </vt:variant>
      <vt:variant>
        <vt:i4>170</vt:i4>
      </vt:variant>
      <vt:variant>
        <vt:i4>0</vt:i4>
      </vt:variant>
      <vt:variant>
        <vt:i4>5</vt:i4>
      </vt:variant>
      <vt:variant>
        <vt:lpwstr/>
      </vt:variant>
      <vt:variant>
        <vt:lpwstr>_Toc42100809</vt:lpwstr>
      </vt:variant>
      <vt:variant>
        <vt:i4>1376309</vt:i4>
      </vt:variant>
      <vt:variant>
        <vt:i4>164</vt:i4>
      </vt:variant>
      <vt:variant>
        <vt:i4>0</vt:i4>
      </vt:variant>
      <vt:variant>
        <vt:i4>5</vt:i4>
      </vt:variant>
      <vt:variant>
        <vt:lpwstr/>
      </vt:variant>
      <vt:variant>
        <vt:lpwstr>_Toc42100808</vt:lpwstr>
      </vt:variant>
      <vt:variant>
        <vt:i4>1703989</vt:i4>
      </vt:variant>
      <vt:variant>
        <vt:i4>158</vt:i4>
      </vt:variant>
      <vt:variant>
        <vt:i4>0</vt:i4>
      </vt:variant>
      <vt:variant>
        <vt:i4>5</vt:i4>
      </vt:variant>
      <vt:variant>
        <vt:lpwstr/>
      </vt:variant>
      <vt:variant>
        <vt:lpwstr>_Toc42100807</vt:lpwstr>
      </vt:variant>
      <vt:variant>
        <vt:i4>1769525</vt:i4>
      </vt:variant>
      <vt:variant>
        <vt:i4>152</vt:i4>
      </vt:variant>
      <vt:variant>
        <vt:i4>0</vt:i4>
      </vt:variant>
      <vt:variant>
        <vt:i4>5</vt:i4>
      </vt:variant>
      <vt:variant>
        <vt:lpwstr/>
      </vt:variant>
      <vt:variant>
        <vt:lpwstr>_Toc42100806</vt:lpwstr>
      </vt:variant>
      <vt:variant>
        <vt:i4>1572917</vt:i4>
      </vt:variant>
      <vt:variant>
        <vt:i4>146</vt:i4>
      </vt:variant>
      <vt:variant>
        <vt:i4>0</vt:i4>
      </vt:variant>
      <vt:variant>
        <vt:i4>5</vt:i4>
      </vt:variant>
      <vt:variant>
        <vt:lpwstr/>
      </vt:variant>
      <vt:variant>
        <vt:lpwstr>_Toc42100805</vt:lpwstr>
      </vt:variant>
      <vt:variant>
        <vt:i4>1638453</vt:i4>
      </vt:variant>
      <vt:variant>
        <vt:i4>140</vt:i4>
      </vt:variant>
      <vt:variant>
        <vt:i4>0</vt:i4>
      </vt:variant>
      <vt:variant>
        <vt:i4>5</vt:i4>
      </vt:variant>
      <vt:variant>
        <vt:lpwstr/>
      </vt:variant>
      <vt:variant>
        <vt:lpwstr>_Toc42100804</vt:lpwstr>
      </vt:variant>
      <vt:variant>
        <vt:i4>1966133</vt:i4>
      </vt:variant>
      <vt:variant>
        <vt:i4>134</vt:i4>
      </vt:variant>
      <vt:variant>
        <vt:i4>0</vt:i4>
      </vt:variant>
      <vt:variant>
        <vt:i4>5</vt:i4>
      </vt:variant>
      <vt:variant>
        <vt:lpwstr/>
      </vt:variant>
      <vt:variant>
        <vt:lpwstr>_Toc42100803</vt:lpwstr>
      </vt:variant>
      <vt:variant>
        <vt:i4>2031669</vt:i4>
      </vt:variant>
      <vt:variant>
        <vt:i4>128</vt:i4>
      </vt:variant>
      <vt:variant>
        <vt:i4>0</vt:i4>
      </vt:variant>
      <vt:variant>
        <vt:i4>5</vt:i4>
      </vt:variant>
      <vt:variant>
        <vt:lpwstr/>
      </vt:variant>
      <vt:variant>
        <vt:lpwstr>_Toc42100802</vt:lpwstr>
      </vt:variant>
      <vt:variant>
        <vt:i4>1835061</vt:i4>
      </vt:variant>
      <vt:variant>
        <vt:i4>122</vt:i4>
      </vt:variant>
      <vt:variant>
        <vt:i4>0</vt:i4>
      </vt:variant>
      <vt:variant>
        <vt:i4>5</vt:i4>
      </vt:variant>
      <vt:variant>
        <vt:lpwstr/>
      </vt:variant>
      <vt:variant>
        <vt:lpwstr>_Toc42100801</vt:lpwstr>
      </vt:variant>
      <vt:variant>
        <vt:i4>1900597</vt:i4>
      </vt:variant>
      <vt:variant>
        <vt:i4>116</vt:i4>
      </vt:variant>
      <vt:variant>
        <vt:i4>0</vt:i4>
      </vt:variant>
      <vt:variant>
        <vt:i4>5</vt:i4>
      </vt:variant>
      <vt:variant>
        <vt:lpwstr/>
      </vt:variant>
      <vt:variant>
        <vt:lpwstr>_Toc42100800</vt:lpwstr>
      </vt:variant>
      <vt:variant>
        <vt:i4>1769532</vt:i4>
      </vt:variant>
      <vt:variant>
        <vt:i4>110</vt:i4>
      </vt:variant>
      <vt:variant>
        <vt:i4>0</vt:i4>
      </vt:variant>
      <vt:variant>
        <vt:i4>5</vt:i4>
      </vt:variant>
      <vt:variant>
        <vt:lpwstr/>
      </vt:variant>
      <vt:variant>
        <vt:lpwstr>_Toc42100799</vt:lpwstr>
      </vt:variant>
      <vt:variant>
        <vt:i4>1703996</vt:i4>
      </vt:variant>
      <vt:variant>
        <vt:i4>104</vt:i4>
      </vt:variant>
      <vt:variant>
        <vt:i4>0</vt:i4>
      </vt:variant>
      <vt:variant>
        <vt:i4>5</vt:i4>
      </vt:variant>
      <vt:variant>
        <vt:lpwstr/>
      </vt:variant>
      <vt:variant>
        <vt:lpwstr>_Toc42100798</vt:lpwstr>
      </vt:variant>
      <vt:variant>
        <vt:i4>1376316</vt:i4>
      </vt:variant>
      <vt:variant>
        <vt:i4>98</vt:i4>
      </vt:variant>
      <vt:variant>
        <vt:i4>0</vt:i4>
      </vt:variant>
      <vt:variant>
        <vt:i4>5</vt:i4>
      </vt:variant>
      <vt:variant>
        <vt:lpwstr/>
      </vt:variant>
      <vt:variant>
        <vt:lpwstr>_Toc42100797</vt:lpwstr>
      </vt:variant>
      <vt:variant>
        <vt:i4>1310780</vt:i4>
      </vt:variant>
      <vt:variant>
        <vt:i4>92</vt:i4>
      </vt:variant>
      <vt:variant>
        <vt:i4>0</vt:i4>
      </vt:variant>
      <vt:variant>
        <vt:i4>5</vt:i4>
      </vt:variant>
      <vt:variant>
        <vt:lpwstr/>
      </vt:variant>
      <vt:variant>
        <vt:lpwstr>_Toc42100796</vt:lpwstr>
      </vt:variant>
      <vt:variant>
        <vt:i4>1507388</vt:i4>
      </vt:variant>
      <vt:variant>
        <vt:i4>86</vt:i4>
      </vt:variant>
      <vt:variant>
        <vt:i4>0</vt:i4>
      </vt:variant>
      <vt:variant>
        <vt:i4>5</vt:i4>
      </vt:variant>
      <vt:variant>
        <vt:lpwstr/>
      </vt:variant>
      <vt:variant>
        <vt:lpwstr>_Toc42100795</vt:lpwstr>
      </vt:variant>
      <vt:variant>
        <vt:i4>1441852</vt:i4>
      </vt:variant>
      <vt:variant>
        <vt:i4>80</vt:i4>
      </vt:variant>
      <vt:variant>
        <vt:i4>0</vt:i4>
      </vt:variant>
      <vt:variant>
        <vt:i4>5</vt:i4>
      </vt:variant>
      <vt:variant>
        <vt:lpwstr/>
      </vt:variant>
      <vt:variant>
        <vt:lpwstr>_Toc42100794</vt:lpwstr>
      </vt:variant>
      <vt:variant>
        <vt:i4>1114172</vt:i4>
      </vt:variant>
      <vt:variant>
        <vt:i4>74</vt:i4>
      </vt:variant>
      <vt:variant>
        <vt:i4>0</vt:i4>
      </vt:variant>
      <vt:variant>
        <vt:i4>5</vt:i4>
      </vt:variant>
      <vt:variant>
        <vt:lpwstr/>
      </vt:variant>
      <vt:variant>
        <vt:lpwstr>_Toc42100793</vt:lpwstr>
      </vt:variant>
      <vt:variant>
        <vt:i4>1048636</vt:i4>
      </vt:variant>
      <vt:variant>
        <vt:i4>68</vt:i4>
      </vt:variant>
      <vt:variant>
        <vt:i4>0</vt:i4>
      </vt:variant>
      <vt:variant>
        <vt:i4>5</vt:i4>
      </vt:variant>
      <vt:variant>
        <vt:lpwstr/>
      </vt:variant>
      <vt:variant>
        <vt:lpwstr>_Toc42100792</vt:lpwstr>
      </vt:variant>
      <vt:variant>
        <vt:i4>1245244</vt:i4>
      </vt:variant>
      <vt:variant>
        <vt:i4>62</vt:i4>
      </vt:variant>
      <vt:variant>
        <vt:i4>0</vt:i4>
      </vt:variant>
      <vt:variant>
        <vt:i4>5</vt:i4>
      </vt:variant>
      <vt:variant>
        <vt:lpwstr/>
      </vt:variant>
      <vt:variant>
        <vt:lpwstr>_Toc42100791</vt:lpwstr>
      </vt:variant>
      <vt:variant>
        <vt:i4>1179708</vt:i4>
      </vt:variant>
      <vt:variant>
        <vt:i4>56</vt:i4>
      </vt:variant>
      <vt:variant>
        <vt:i4>0</vt:i4>
      </vt:variant>
      <vt:variant>
        <vt:i4>5</vt:i4>
      </vt:variant>
      <vt:variant>
        <vt:lpwstr/>
      </vt:variant>
      <vt:variant>
        <vt:lpwstr>_Toc42100790</vt:lpwstr>
      </vt:variant>
      <vt:variant>
        <vt:i4>1769533</vt:i4>
      </vt:variant>
      <vt:variant>
        <vt:i4>50</vt:i4>
      </vt:variant>
      <vt:variant>
        <vt:i4>0</vt:i4>
      </vt:variant>
      <vt:variant>
        <vt:i4>5</vt:i4>
      </vt:variant>
      <vt:variant>
        <vt:lpwstr/>
      </vt:variant>
      <vt:variant>
        <vt:lpwstr>_Toc42100789</vt:lpwstr>
      </vt:variant>
      <vt:variant>
        <vt:i4>1703997</vt:i4>
      </vt:variant>
      <vt:variant>
        <vt:i4>44</vt:i4>
      </vt:variant>
      <vt:variant>
        <vt:i4>0</vt:i4>
      </vt:variant>
      <vt:variant>
        <vt:i4>5</vt:i4>
      </vt:variant>
      <vt:variant>
        <vt:lpwstr/>
      </vt:variant>
      <vt:variant>
        <vt:lpwstr>_Toc42100788</vt:lpwstr>
      </vt:variant>
      <vt:variant>
        <vt:i4>1376317</vt:i4>
      </vt:variant>
      <vt:variant>
        <vt:i4>38</vt:i4>
      </vt:variant>
      <vt:variant>
        <vt:i4>0</vt:i4>
      </vt:variant>
      <vt:variant>
        <vt:i4>5</vt:i4>
      </vt:variant>
      <vt:variant>
        <vt:lpwstr/>
      </vt:variant>
      <vt:variant>
        <vt:lpwstr>_Toc42100787</vt:lpwstr>
      </vt:variant>
      <vt:variant>
        <vt:i4>1310781</vt:i4>
      </vt:variant>
      <vt:variant>
        <vt:i4>32</vt:i4>
      </vt:variant>
      <vt:variant>
        <vt:i4>0</vt:i4>
      </vt:variant>
      <vt:variant>
        <vt:i4>5</vt:i4>
      </vt:variant>
      <vt:variant>
        <vt:lpwstr/>
      </vt:variant>
      <vt:variant>
        <vt:lpwstr>_Toc42100786</vt:lpwstr>
      </vt:variant>
      <vt:variant>
        <vt:i4>1507389</vt:i4>
      </vt:variant>
      <vt:variant>
        <vt:i4>26</vt:i4>
      </vt:variant>
      <vt:variant>
        <vt:i4>0</vt:i4>
      </vt:variant>
      <vt:variant>
        <vt:i4>5</vt:i4>
      </vt:variant>
      <vt:variant>
        <vt:lpwstr/>
      </vt:variant>
      <vt:variant>
        <vt:lpwstr>_Toc42100785</vt:lpwstr>
      </vt:variant>
      <vt:variant>
        <vt:i4>1441853</vt:i4>
      </vt:variant>
      <vt:variant>
        <vt:i4>20</vt:i4>
      </vt:variant>
      <vt:variant>
        <vt:i4>0</vt:i4>
      </vt:variant>
      <vt:variant>
        <vt:i4>5</vt:i4>
      </vt:variant>
      <vt:variant>
        <vt:lpwstr/>
      </vt:variant>
      <vt:variant>
        <vt:lpwstr>_Toc42100784</vt:lpwstr>
      </vt:variant>
      <vt:variant>
        <vt:i4>1114173</vt:i4>
      </vt:variant>
      <vt:variant>
        <vt:i4>14</vt:i4>
      </vt:variant>
      <vt:variant>
        <vt:i4>0</vt:i4>
      </vt:variant>
      <vt:variant>
        <vt:i4>5</vt:i4>
      </vt:variant>
      <vt:variant>
        <vt:lpwstr/>
      </vt:variant>
      <vt:variant>
        <vt:lpwstr>_Toc42100783</vt:lpwstr>
      </vt:variant>
      <vt:variant>
        <vt:i4>1048637</vt:i4>
      </vt:variant>
      <vt:variant>
        <vt:i4>8</vt:i4>
      </vt:variant>
      <vt:variant>
        <vt:i4>0</vt:i4>
      </vt:variant>
      <vt:variant>
        <vt:i4>5</vt:i4>
      </vt:variant>
      <vt:variant>
        <vt:lpwstr/>
      </vt:variant>
      <vt:variant>
        <vt:lpwstr>_Toc42100782</vt:lpwstr>
      </vt:variant>
      <vt:variant>
        <vt:i4>1245245</vt:i4>
      </vt:variant>
      <vt:variant>
        <vt:i4>2</vt:i4>
      </vt:variant>
      <vt:variant>
        <vt:i4>0</vt:i4>
      </vt:variant>
      <vt:variant>
        <vt:i4>5</vt:i4>
      </vt:variant>
      <vt:variant>
        <vt:lpwstr/>
      </vt:variant>
      <vt:variant>
        <vt:lpwstr>_Toc42100781</vt:lpwstr>
      </vt:variant>
      <vt:variant>
        <vt:i4>327683</vt:i4>
      </vt:variant>
      <vt:variant>
        <vt:i4>3</vt:i4>
      </vt:variant>
      <vt:variant>
        <vt:i4>0</vt:i4>
      </vt:variant>
      <vt:variant>
        <vt:i4>5</vt:i4>
      </vt:variant>
      <vt:variant>
        <vt:lpwstr>https://ehealthontario.on.ca/en/for-healthcare-professionals/ppe-intake?a=ppe-intake</vt:lpwstr>
      </vt:variant>
      <vt:variant>
        <vt:lpwstr/>
      </vt:variant>
      <vt:variant>
        <vt:i4>2490419</vt:i4>
      </vt:variant>
      <vt:variant>
        <vt:i4>0</vt:i4>
      </vt:variant>
      <vt:variant>
        <vt:i4>0</vt:i4>
      </vt:variant>
      <vt:variant>
        <vt:i4>5</vt:i4>
      </vt:variant>
      <vt:variant>
        <vt:lpwstr>https://www.publichealthontario.ca/-/media/documents/ncov/updated-ipac-measures-covid-19.pdf?la=en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NOT APPROVED</dc:title>
  <dc:subject/>
  <dc:creator>Lilly Whitham</dc:creator>
  <cp:keywords/>
  <dc:description/>
  <cp:lastModifiedBy>stephanie bolton</cp:lastModifiedBy>
  <cp:revision>2</cp:revision>
  <dcterms:created xsi:type="dcterms:W3CDTF">2020-08-06T13:12:00Z</dcterms:created>
  <dcterms:modified xsi:type="dcterms:W3CDTF">2020-08-06T13:12:00Z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Kevin.French3@ontario.ca</vt:lpwstr>
  </property>
  <property fmtid="{D5CDD505-2E9C-101B-9397-08002B2CF9AE}" pid="5" name="MSIP_Label_034a106e-6316-442c-ad35-738afd673d2b_SetDate">
    <vt:lpwstr>2020-05-05T14:44:17.4307626Z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4a94aa1c-01df-4a3d-a7f0-cdbfecfa5d3e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0x010100058E97E68EAE3C439D11F6C020C3423C</vt:lpwstr>
  </property>
</Properties>
</file>